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600A9C">
        <w:trPr>
          <w:trHeight w:hRule="exact" w:val="304"/>
        </w:trPr>
        <w:tc>
          <w:tcPr>
            <w:tcW w:w="10221" w:type="dxa"/>
            <w:gridSpan w:val="3"/>
            <w:shd w:val="clear" w:color="000000" w:fill="FFFFFF"/>
            <w:tcMar>
              <w:left w:w="34" w:type="dxa"/>
              <w:right w:w="34" w:type="dxa"/>
            </w:tcMar>
          </w:tcPr>
          <w:p w:rsidR="00600A9C" w:rsidRDefault="00B44CA6">
            <w:pPr>
              <w:spacing w:after="0" w:line="240" w:lineRule="auto"/>
              <w:jc w:val="center"/>
              <w:rPr>
                <w:sz w:val="24"/>
                <w:szCs w:val="24"/>
              </w:rPr>
            </w:pPr>
            <w:r>
              <w:rPr>
                <w:rFonts w:ascii="Times New Roman" w:hAnsi="Times New Roman" w:cs="Times New Roman"/>
                <w:b/>
                <w:color w:val="000000"/>
                <w:sz w:val="24"/>
                <w:szCs w:val="24"/>
              </w:rPr>
              <w:t>Аннотация</w:t>
            </w:r>
          </w:p>
        </w:tc>
        <w:tc>
          <w:tcPr>
            <w:tcW w:w="426" w:type="dxa"/>
          </w:tcPr>
          <w:p w:rsidR="00600A9C" w:rsidRDefault="00600A9C"/>
        </w:tc>
      </w:tr>
      <w:tr w:rsidR="00600A9C">
        <w:trPr>
          <w:trHeight w:hRule="exact" w:val="369"/>
        </w:trPr>
        <w:tc>
          <w:tcPr>
            <w:tcW w:w="10221" w:type="dxa"/>
            <w:gridSpan w:val="3"/>
            <w:shd w:val="clear" w:color="000000" w:fill="FFFFFF"/>
            <w:tcMar>
              <w:left w:w="34" w:type="dxa"/>
              <w:right w:w="34" w:type="dxa"/>
            </w:tcMar>
          </w:tcPr>
          <w:p w:rsidR="00600A9C" w:rsidRDefault="00B44CA6">
            <w:pPr>
              <w:spacing w:after="0" w:line="240" w:lineRule="auto"/>
              <w:jc w:val="center"/>
              <w:rPr>
                <w:sz w:val="24"/>
                <w:szCs w:val="24"/>
              </w:rPr>
            </w:pPr>
            <w:r>
              <w:rPr>
                <w:rFonts w:ascii="Times New Roman" w:hAnsi="Times New Roman" w:cs="Times New Roman"/>
                <w:b/>
                <w:color w:val="000000"/>
                <w:sz w:val="24"/>
                <w:szCs w:val="24"/>
              </w:rPr>
              <w:t>Рабочей программы дисциплины</w:t>
            </w:r>
          </w:p>
        </w:tc>
        <w:tc>
          <w:tcPr>
            <w:tcW w:w="426" w:type="dxa"/>
          </w:tcPr>
          <w:p w:rsidR="00600A9C" w:rsidRDefault="00600A9C"/>
        </w:tc>
      </w:tr>
      <w:tr w:rsidR="00600A9C">
        <w:trPr>
          <w:trHeight w:hRule="exact" w:val="212"/>
        </w:trPr>
        <w:tc>
          <w:tcPr>
            <w:tcW w:w="1521" w:type="dxa"/>
          </w:tcPr>
          <w:p w:rsidR="00600A9C" w:rsidRDefault="00600A9C"/>
        </w:tc>
        <w:tc>
          <w:tcPr>
            <w:tcW w:w="1600" w:type="dxa"/>
          </w:tcPr>
          <w:p w:rsidR="00600A9C" w:rsidRDefault="00600A9C"/>
        </w:tc>
        <w:tc>
          <w:tcPr>
            <w:tcW w:w="7089" w:type="dxa"/>
          </w:tcPr>
          <w:p w:rsidR="00600A9C" w:rsidRDefault="00600A9C"/>
        </w:tc>
        <w:tc>
          <w:tcPr>
            <w:tcW w:w="426" w:type="dxa"/>
          </w:tcPr>
          <w:p w:rsidR="00600A9C" w:rsidRDefault="00600A9C"/>
        </w:tc>
      </w:tr>
      <w:tr w:rsidR="00600A9C">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00A9C" w:rsidRDefault="00B44CA6">
            <w:pPr>
              <w:spacing w:after="0" w:line="240" w:lineRule="auto"/>
              <w:rPr>
                <w:sz w:val="24"/>
                <w:szCs w:val="24"/>
              </w:rPr>
            </w:pPr>
            <w:r>
              <w:rPr>
                <w:rFonts w:ascii="Times New Roman" w:hAnsi="Times New Roman" w:cs="Times New Roman"/>
                <w:color w:val="000000"/>
                <w:sz w:val="24"/>
                <w:szCs w:val="24"/>
              </w:rPr>
              <w:t>Дисциплина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A9C" w:rsidRDefault="00B44CA6">
            <w:pPr>
              <w:spacing w:after="0" w:line="240" w:lineRule="auto"/>
              <w:rPr>
                <w:sz w:val="24"/>
                <w:szCs w:val="24"/>
              </w:rPr>
            </w:pP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p>
        </w:tc>
      </w:tr>
      <w:tr w:rsidR="00600A9C">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00A9C" w:rsidRDefault="00B44CA6">
            <w:pPr>
              <w:spacing w:after="0" w:line="240" w:lineRule="auto"/>
              <w:rPr>
                <w:sz w:val="24"/>
                <w:szCs w:val="24"/>
              </w:rPr>
            </w:pP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A9C" w:rsidRDefault="00B44CA6">
            <w:pPr>
              <w:spacing w:after="0" w:line="240" w:lineRule="auto"/>
              <w:rPr>
                <w:sz w:val="24"/>
                <w:szCs w:val="24"/>
              </w:rPr>
            </w:pPr>
            <w:r>
              <w:rPr>
                <w:rFonts w:ascii="Times New Roman" w:hAnsi="Times New Roman" w:cs="Times New Roman"/>
                <w:color w:val="000000"/>
                <w:sz w:val="24"/>
                <w:szCs w:val="24"/>
              </w:rPr>
              <w:t>38.03.04</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управление</w:t>
            </w:r>
            <w:r>
              <w:t xml:space="preserve"> </w:t>
            </w:r>
          </w:p>
        </w:tc>
      </w:tr>
      <w:tr w:rsidR="00600A9C">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00A9C" w:rsidRDefault="00B44CA6">
            <w:pPr>
              <w:spacing w:after="0" w:line="240" w:lineRule="auto"/>
              <w:rPr>
                <w:sz w:val="24"/>
                <w:szCs w:val="24"/>
              </w:rPr>
            </w:pPr>
            <w:r>
              <w:rPr>
                <w:rFonts w:ascii="Times New Roman" w:hAnsi="Times New Roman" w:cs="Times New Roman"/>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A9C" w:rsidRDefault="00B44CA6">
            <w:pPr>
              <w:spacing w:after="0" w:line="240" w:lineRule="auto"/>
              <w:rPr>
                <w:sz w:val="24"/>
                <w:szCs w:val="24"/>
              </w:rPr>
            </w:pPr>
            <w:r>
              <w:rPr>
                <w:rFonts w:ascii="Times New Roman" w:hAnsi="Times New Roman" w:cs="Times New Roman"/>
                <w:color w:val="000000"/>
                <w:sz w:val="24"/>
                <w:szCs w:val="24"/>
              </w:rPr>
              <w:t>Все профили</w:t>
            </w:r>
            <w:bookmarkStart w:id="0" w:name="_GoBack"/>
            <w:bookmarkEnd w:id="0"/>
          </w:p>
        </w:tc>
      </w:tr>
      <w:tr w:rsidR="00600A9C">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00A9C" w:rsidRDefault="00B44CA6">
            <w:pPr>
              <w:spacing w:after="0" w:line="240" w:lineRule="auto"/>
              <w:rPr>
                <w:sz w:val="24"/>
                <w:szCs w:val="24"/>
              </w:rPr>
            </w:pP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A9C" w:rsidRDefault="00B44CA6">
            <w:pPr>
              <w:spacing w:after="0" w:line="240" w:lineRule="auto"/>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з.е</w:t>
            </w:r>
            <w:r>
              <w:t xml:space="preserve"> </w:t>
            </w:r>
          </w:p>
        </w:tc>
      </w:tr>
      <w:tr w:rsidR="00600A9C">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00A9C" w:rsidRDefault="00B44CA6">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A9C" w:rsidRDefault="00B44CA6">
            <w:pPr>
              <w:spacing w:after="0" w:line="240" w:lineRule="auto"/>
              <w:rPr>
                <w:sz w:val="24"/>
                <w:szCs w:val="24"/>
              </w:rPr>
            </w:pPr>
            <w:r>
              <w:rPr>
                <w:rFonts w:ascii="Times New Roman" w:hAnsi="Times New Roman" w:cs="Times New Roman"/>
                <w:color w:val="000000"/>
                <w:sz w:val="24"/>
                <w:szCs w:val="24"/>
              </w:rPr>
              <w:t>Экзамен</w:t>
            </w:r>
            <w:r>
              <w:t xml:space="preserve"> </w:t>
            </w:r>
          </w:p>
        </w:tc>
      </w:tr>
      <w:tr w:rsidR="00600A9C">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A9C" w:rsidRDefault="00B44CA6">
            <w:pPr>
              <w:spacing w:after="0" w:line="240" w:lineRule="auto"/>
              <w:rPr>
                <w:sz w:val="24"/>
                <w:szCs w:val="24"/>
              </w:rPr>
            </w:pPr>
            <w:r>
              <w:rPr>
                <w:rFonts w:ascii="Times New Roman" w:hAnsi="Times New Roman" w:cs="Times New Roman"/>
                <w:color w:val="000000"/>
                <w:sz w:val="24"/>
                <w:szCs w:val="24"/>
              </w:rPr>
              <w:t>Кафедра</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предпринимательства</w:t>
            </w:r>
            <w:r>
              <w:t xml:space="preserve"> </w:t>
            </w:r>
          </w:p>
        </w:tc>
      </w:tr>
      <w:tr w:rsidR="00600A9C">
        <w:trPr>
          <w:trHeight w:hRule="exact" w:val="285"/>
        </w:trPr>
        <w:tc>
          <w:tcPr>
            <w:tcW w:w="10788" w:type="dxa"/>
            <w:gridSpan w:val="4"/>
            <w:shd w:val="clear" w:color="000000" w:fill="FFFFFF"/>
            <w:tcMar>
              <w:left w:w="34" w:type="dxa"/>
              <w:right w:w="34" w:type="dxa"/>
            </w:tcMar>
            <w:vAlign w:val="center"/>
          </w:tcPr>
          <w:p w:rsidR="00600A9C" w:rsidRDefault="00B44CA6">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600A9C">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center"/>
              <w:rPr>
                <w:sz w:val="18"/>
                <w:szCs w:val="18"/>
              </w:rPr>
            </w:pPr>
            <w:r>
              <w:rPr>
                <w:rFonts w:ascii="Times New Roman" w:hAnsi="Times New Roman" w:cs="Times New Roman"/>
                <w:color w:val="000000"/>
                <w:sz w:val="18"/>
                <w:szCs w:val="18"/>
              </w:rPr>
              <w:t>Тема</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center"/>
              <w:rPr>
                <w:sz w:val="18"/>
                <w:szCs w:val="18"/>
              </w:rPr>
            </w:pPr>
            <w:r>
              <w:rPr>
                <w:rFonts w:ascii="Times New Roman" w:hAnsi="Times New Roman" w:cs="Times New Roman"/>
                <w:color w:val="000000"/>
                <w:sz w:val="18"/>
                <w:szCs w:val="18"/>
              </w:rPr>
              <w:t>Наименование темы</w:t>
            </w:r>
          </w:p>
        </w:tc>
      </w:tr>
      <w:tr w:rsidR="00600A9C" w:rsidRPr="00B44CA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center"/>
              <w:rPr>
                <w:sz w:val="24"/>
                <w:szCs w:val="24"/>
              </w:rPr>
            </w:pPr>
            <w:r>
              <w:rPr>
                <w:rFonts w:ascii="Times New Roman" w:hAnsi="Times New Roman" w:cs="Times New Roman"/>
                <w:color w:val="000000"/>
                <w:sz w:val="24"/>
                <w:szCs w:val="24"/>
              </w:rPr>
              <w:t>Тема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Pr="00B44CA6" w:rsidRDefault="00B44CA6">
            <w:pPr>
              <w:spacing w:after="0" w:line="240" w:lineRule="auto"/>
              <w:jc w:val="both"/>
              <w:rPr>
                <w:sz w:val="24"/>
                <w:szCs w:val="24"/>
                <w:lang w:val="ru-RU"/>
              </w:rPr>
            </w:pPr>
            <w:r w:rsidRPr="00B44CA6">
              <w:rPr>
                <w:rFonts w:ascii="Times New Roman" w:hAnsi="Times New Roman" w:cs="Times New Roman"/>
                <w:color w:val="000000"/>
                <w:sz w:val="24"/>
                <w:szCs w:val="24"/>
                <w:lang w:val="ru-RU"/>
              </w:rPr>
              <w:t>Понятие и значение управленческих решений в менеджменте</w:t>
            </w:r>
          </w:p>
        </w:tc>
      </w:tr>
      <w:tr w:rsidR="00600A9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center"/>
              <w:rPr>
                <w:sz w:val="24"/>
                <w:szCs w:val="24"/>
              </w:rPr>
            </w:pPr>
            <w:r>
              <w:rPr>
                <w:rFonts w:ascii="Times New Roman" w:hAnsi="Times New Roman" w:cs="Times New Roman"/>
                <w:color w:val="000000"/>
                <w:sz w:val="24"/>
                <w:szCs w:val="24"/>
              </w:rPr>
              <w:t>Тема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both"/>
              <w:rPr>
                <w:sz w:val="24"/>
                <w:szCs w:val="24"/>
              </w:rPr>
            </w:pPr>
            <w:r>
              <w:rPr>
                <w:rFonts w:ascii="Times New Roman" w:hAnsi="Times New Roman" w:cs="Times New Roman"/>
                <w:color w:val="000000"/>
                <w:sz w:val="24"/>
                <w:szCs w:val="24"/>
              </w:rPr>
              <w:t xml:space="preserve">Классификация управленческих </w:t>
            </w:r>
            <w:r>
              <w:rPr>
                <w:rFonts w:ascii="Times New Roman" w:hAnsi="Times New Roman" w:cs="Times New Roman"/>
                <w:color w:val="000000"/>
                <w:sz w:val="24"/>
                <w:szCs w:val="24"/>
              </w:rPr>
              <w:t>решений</w:t>
            </w:r>
          </w:p>
        </w:tc>
      </w:tr>
      <w:tr w:rsidR="00600A9C" w:rsidRPr="00B44CA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center"/>
              <w:rPr>
                <w:sz w:val="24"/>
                <w:szCs w:val="24"/>
              </w:rPr>
            </w:pPr>
            <w:r>
              <w:rPr>
                <w:rFonts w:ascii="Times New Roman" w:hAnsi="Times New Roman" w:cs="Times New Roman"/>
                <w:color w:val="000000"/>
                <w:sz w:val="24"/>
                <w:szCs w:val="24"/>
              </w:rPr>
              <w:t>Тема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Pr="00B44CA6" w:rsidRDefault="00B44CA6">
            <w:pPr>
              <w:spacing w:after="0" w:line="240" w:lineRule="auto"/>
              <w:jc w:val="both"/>
              <w:rPr>
                <w:sz w:val="24"/>
                <w:szCs w:val="24"/>
                <w:lang w:val="ru-RU"/>
              </w:rPr>
            </w:pPr>
            <w:r w:rsidRPr="00B44CA6">
              <w:rPr>
                <w:rFonts w:ascii="Times New Roman" w:hAnsi="Times New Roman" w:cs="Times New Roman"/>
                <w:color w:val="000000"/>
                <w:sz w:val="24"/>
                <w:szCs w:val="24"/>
                <w:lang w:val="ru-RU"/>
              </w:rPr>
              <w:t>Требования к качеству управленческих решений</w:t>
            </w:r>
          </w:p>
        </w:tc>
      </w:tr>
      <w:tr w:rsidR="00600A9C" w:rsidRPr="00B44CA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center"/>
              <w:rPr>
                <w:sz w:val="24"/>
                <w:szCs w:val="24"/>
              </w:rPr>
            </w:pPr>
            <w:r>
              <w:rPr>
                <w:rFonts w:ascii="Times New Roman" w:hAnsi="Times New Roman" w:cs="Times New Roman"/>
                <w:color w:val="000000"/>
                <w:sz w:val="24"/>
                <w:szCs w:val="24"/>
              </w:rPr>
              <w:t>Тема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Pr="00B44CA6" w:rsidRDefault="00B44CA6">
            <w:pPr>
              <w:spacing w:after="0" w:line="240" w:lineRule="auto"/>
              <w:jc w:val="both"/>
              <w:rPr>
                <w:sz w:val="24"/>
                <w:szCs w:val="24"/>
                <w:lang w:val="ru-RU"/>
              </w:rPr>
            </w:pPr>
            <w:r w:rsidRPr="00B44CA6">
              <w:rPr>
                <w:rFonts w:ascii="Times New Roman" w:hAnsi="Times New Roman" w:cs="Times New Roman"/>
                <w:color w:val="000000"/>
                <w:sz w:val="24"/>
                <w:szCs w:val="24"/>
                <w:lang w:val="ru-RU"/>
              </w:rPr>
              <w:t>Психологические аспекты процесса принятия решений</w:t>
            </w:r>
          </w:p>
        </w:tc>
      </w:tr>
      <w:tr w:rsidR="00600A9C" w:rsidRPr="00B44CA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center"/>
              <w:rPr>
                <w:sz w:val="24"/>
                <w:szCs w:val="24"/>
              </w:rPr>
            </w:pPr>
            <w:r>
              <w:rPr>
                <w:rFonts w:ascii="Times New Roman" w:hAnsi="Times New Roman" w:cs="Times New Roman"/>
                <w:color w:val="000000"/>
                <w:sz w:val="24"/>
                <w:szCs w:val="24"/>
              </w:rPr>
              <w:t>Тема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Pr="00B44CA6" w:rsidRDefault="00B44CA6">
            <w:pPr>
              <w:spacing w:after="0" w:line="240" w:lineRule="auto"/>
              <w:jc w:val="both"/>
              <w:rPr>
                <w:sz w:val="24"/>
                <w:szCs w:val="24"/>
                <w:lang w:val="ru-RU"/>
              </w:rPr>
            </w:pPr>
            <w:r w:rsidRPr="00B44CA6">
              <w:rPr>
                <w:rFonts w:ascii="Times New Roman" w:hAnsi="Times New Roman" w:cs="Times New Roman"/>
                <w:color w:val="000000"/>
                <w:sz w:val="24"/>
                <w:szCs w:val="24"/>
                <w:lang w:val="ru-RU"/>
              </w:rPr>
              <w:t>Влияние стиля руководства на управленческие решения</w:t>
            </w:r>
          </w:p>
        </w:tc>
      </w:tr>
      <w:tr w:rsidR="00600A9C" w:rsidRPr="00B44CA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center"/>
              <w:rPr>
                <w:sz w:val="24"/>
                <w:szCs w:val="24"/>
              </w:rPr>
            </w:pPr>
            <w:r>
              <w:rPr>
                <w:rFonts w:ascii="Times New Roman" w:hAnsi="Times New Roman" w:cs="Times New Roman"/>
                <w:color w:val="000000"/>
                <w:sz w:val="24"/>
                <w:szCs w:val="24"/>
              </w:rPr>
              <w:t>Тема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Pr="00B44CA6" w:rsidRDefault="00B44CA6">
            <w:pPr>
              <w:spacing w:after="0" w:line="240" w:lineRule="auto"/>
              <w:jc w:val="both"/>
              <w:rPr>
                <w:sz w:val="24"/>
                <w:szCs w:val="24"/>
                <w:lang w:val="ru-RU"/>
              </w:rPr>
            </w:pPr>
            <w:r w:rsidRPr="00B44CA6">
              <w:rPr>
                <w:rFonts w:ascii="Times New Roman" w:hAnsi="Times New Roman" w:cs="Times New Roman"/>
                <w:color w:val="000000"/>
                <w:sz w:val="24"/>
                <w:szCs w:val="24"/>
                <w:lang w:val="ru-RU"/>
              </w:rPr>
              <w:t>Структура и стадии процесса принятия управленческих решений</w:t>
            </w:r>
          </w:p>
        </w:tc>
      </w:tr>
      <w:tr w:rsidR="00600A9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center"/>
              <w:rPr>
                <w:sz w:val="24"/>
                <w:szCs w:val="24"/>
              </w:rPr>
            </w:pPr>
            <w:r>
              <w:rPr>
                <w:rFonts w:ascii="Times New Roman" w:hAnsi="Times New Roman" w:cs="Times New Roman"/>
                <w:color w:val="000000"/>
                <w:sz w:val="24"/>
                <w:szCs w:val="24"/>
              </w:rPr>
              <w:t>Тема</w:t>
            </w:r>
            <w:r>
              <w:rPr>
                <w:rFonts w:ascii="Times New Roman" w:hAnsi="Times New Roman" w:cs="Times New Roman"/>
                <w:color w:val="000000"/>
                <w:sz w:val="24"/>
                <w:szCs w:val="24"/>
              </w:rPr>
              <w:t xml:space="preserve">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both"/>
              <w:rPr>
                <w:sz w:val="24"/>
                <w:szCs w:val="24"/>
              </w:rPr>
            </w:pPr>
            <w:r>
              <w:rPr>
                <w:rFonts w:ascii="Times New Roman" w:hAnsi="Times New Roman" w:cs="Times New Roman"/>
                <w:color w:val="000000"/>
                <w:sz w:val="24"/>
                <w:szCs w:val="24"/>
              </w:rPr>
              <w:t>Целевая ориентация управленческих решений</w:t>
            </w:r>
          </w:p>
        </w:tc>
      </w:tr>
      <w:tr w:rsidR="00600A9C" w:rsidRPr="00B44CA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center"/>
              <w:rPr>
                <w:sz w:val="24"/>
                <w:szCs w:val="24"/>
              </w:rPr>
            </w:pPr>
            <w:r>
              <w:rPr>
                <w:rFonts w:ascii="Times New Roman" w:hAnsi="Times New Roman" w:cs="Times New Roman"/>
                <w:color w:val="000000"/>
                <w:sz w:val="24"/>
                <w:szCs w:val="24"/>
              </w:rPr>
              <w:t>Тема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Pr="00B44CA6" w:rsidRDefault="00B44CA6">
            <w:pPr>
              <w:spacing w:after="0" w:line="240" w:lineRule="auto"/>
              <w:jc w:val="both"/>
              <w:rPr>
                <w:sz w:val="24"/>
                <w:szCs w:val="24"/>
                <w:lang w:val="ru-RU"/>
              </w:rPr>
            </w:pPr>
            <w:r w:rsidRPr="00B44CA6">
              <w:rPr>
                <w:rFonts w:ascii="Times New Roman" w:hAnsi="Times New Roman" w:cs="Times New Roman"/>
                <w:color w:val="000000"/>
                <w:sz w:val="24"/>
                <w:szCs w:val="24"/>
                <w:lang w:val="ru-RU"/>
              </w:rPr>
              <w:t>Аппарат управления и его роль в процессе принятия управленческих решений</w:t>
            </w:r>
          </w:p>
        </w:tc>
      </w:tr>
      <w:tr w:rsidR="00600A9C" w:rsidRPr="00B44CA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center"/>
              <w:rPr>
                <w:sz w:val="24"/>
                <w:szCs w:val="24"/>
              </w:rPr>
            </w:pPr>
            <w:r>
              <w:rPr>
                <w:rFonts w:ascii="Times New Roman" w:hAnsi="Times New Roman" w:cs="Times New Roman"/>
                <w:color w:val="000000"/>
                <w:sz w:val="24"/>
                <w:szCs w:val="24"/>
              </w:rPr>
              <w:t>Тема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Pr="00B44CA6" w:rsidRDefault="00B44CA6">
            <w:pPr>
              <w:spacing w:after="0" w:line="240" w:lineRule="auto"/>
              <w:jc w:val="both"/>
              <w:rPr>
                <w:sz w:val="24"/>
                <w:szCs w:val="24"/>
                <w:lang w:val="ru-RU"/>
              </w:rPr>
            </w:pPr>
            <w:r w:rsidRPr="00B44CA6">
              <w:rPr>
                <w:rFonts w:ascii="Times New Roman" w:hAnsi="Times New Roman" w:cs="Times New Roman"/>
                <w:color w:val="000000"/>
                <w:sz w:val="24"/>
                <w:szCs w:val="24"/>
                <w:lang w:val="ru-RU"/>
              </w:rPr>
              <w:t>Технология разработки управленческих решений: методы моделирования</w:t>
            </w:r>
          </w:p>
        </w:tc>
      </w:tr>
      <w:tr w:rsidR="00600A9C" w:rsidRPr="00B44CA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center"/>
              <w:rPr>
                <w:sz w:val="24"/>
                <w:szCs w:val="24"/>
              </w:rPr>
            </w:pPr>
            <w:r>
              <w:rPr>
                <w:rFonts w:ascii="Times New Roman" w:hAnsi="Times New Roman" w:cs="Times New Roman"/>
                <w:color w:val="000000"/>
                <w:sz w:val="24"/>
                <w:szCs w:val="24"/>
              </w:rPr>
              <w:t>Тема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Pr="00B44CA6" w:rsidRDefault="00B44CA6">
            <w:pPr>
              <w:spacing w:after="0" w:line="240" w:lineRule="auto"/>
              <w:jc w:val="both"/>
              <w:rPr>
                <w:sz w:val="24"/>
                <w:szCs w:val="24"/>
                <w:lang w:val="ru-RU"/>
              </w:rPr>
            </w:pPr>
            <w:r w:rsidRPr="00B44CA6">
              <w:rPr>
                <w:rFonts w:ascii="Times New Roman" w:hAnsi="Times New Roman" w:cs="Times New Roman"/>
                <w:color w:val="000000"/>
                <w:sz w:val="24"/>
                <w:szCs w:val="24"/>
                <w:lang w:val="ru-RU"/>
              </w:rPr>
              <w:t xml:space="preserve">Технология разработки управленческих </w:t>
            </w:r>
            <w:r w:rsidRPr="00B44CA6">
              <w:rPr>
                <w:rFonts w:ascii="Times New Roman" w:hAnsi="Times New Roman" w:cs="Times New Roman"/>
                <w:color w:val="000000"/>
                <w:sz w:val="24"/>
                <w:szCs w:val="24"/>
                <w:lang w:val="ru-RU"/>
              </w:rPr>
              <w:t>решений: экспертные методы</w:t>
            </w:r>
          </w:p>
        </w:tc>
      </w:tr>
      <w:tr w:rsidR="00600A9C" w:rsidRPr="00B44CA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center"/>
              <w:rPr>
                <w:sz w:val="24"/>
                <w:szCs w:val="24"/>
              </w:rPr>
            </w:pPr>
            <w:r>
              <w:rPr>
                <w:rFonts w:ascii="Times New Roman" w:hAnsi="Times New Roman" w:cs="Times New Roman"/>
                <w:color w:val="000000"/>
                <w:sz w:val="24"/>
                <w:szCs w:val="24"/>
              </w:rPr>
              <w:t>Тема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Pr="00B44CA6" w:rsidRDefault="00B44CA6">
            <w:pPr>
              <w:spacing w:after="0" w:line="240" w:lineRule="auto"/>
              <w:jc w:val="both"/>
              <w:rPr>
                <w:sz w:val="24"/>
                <w:szCs w:val="24"/>
                <w:lang w:val="ru-RU"/>
              </w:rPr>
            </w:pPr>
            <w:r w:rsidRPr="00B44CA6">
              <w:rPr>
                <w:rFonts w:ascii="Times New Roman" w:hAnsi="Times New Roman" w:cs="Times New Roman"/>
                <w:color w:val="000000"/>
                <w:sz w:val="24"/>
                <w:szCs w:val="24"/>
                <w:lang w:val="ru-RU"/>
              </w:rPr>
              <w:t>Внешняя среда организации, ее влияние на процесс принятия решений</w:t>
            </w:r>
          </w:p>
        </w:tc>
      </w:tr>
      <w:tr w:rsidR="00600A9C" w:rsidRPr="00B44CA6">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center"/>
              <w:rPr>
                <w:sz w:val="24"/>
                <w:szCs w:val="24"/>
              </w:rPr>
            </w:pPr>
            <w:r>
              <w:rPr>
                <w:rFonts w:ascii="Times New Roman" w:hAnsi="Times New Roman" w:cs="Times New Roman"/>
                <w:color w:val="000000"/>
                <w:sz w:val="24"/>
                <w:szCs w:val="24"/>
              </w:rPr>
              <w:t>Тема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Pr="00B44CA6" w:rsidRDefault="00B44CA6">
            <w:pPr>
              <w:spacing w:after="0" w:line="240" w:lineRule="auto"/>
              <w:jc w:val="both"/>
              <w:rPr>
                <w:sz w:val="24"/>
                <w:szCs w:val="24"/>
                <w:lang w:val="ru-RU"/>
              </w:rPr>
            </w:pPr>
            <w:r w:rsidRPr="00B44CA6">
              <w:rPr>
                <w:rFonts w:ascii="Times New Roman" w:hAnsi="Times New Roman" w:cs="Times New Roman"/>
                <w:color w:val="000000"/>
                <w:sz w:val="24"/>
                <w:szCs w:val="24"/>
                <w:lang w:val="ru-RU"/>
              </w:rPr>
              <w:t>Ситуация неопределенности и возможные риски при разработке управленческих решений</w:t>
            </w:r>
          </w:p>
        </w:tc>
      </w:tr>
      <w:tr w:rsidR="00600A9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center"/>
              <w:rPr>
                <w:sz w:val="24"/>
                <w:szCs w:val="24"/>
              </w:rPr>
            </w:pPr>
            <w:r>
              <w:rPr>
                <w:rFonts w:ascii="Times New Roman" w:hAnsi="Times New Roman" w:cs="Times New Roman"/>
                <w:color w:val="000000"/>
                <w:sz w:val="24"/>
                <w:szCs w:val="24"/>
              </w:rPr>
              <w:t>Тема 13.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both"/>
              <w:rPr>
                <w:sz w:val="24"/>
                <w:szCs w:val="24"/>
              </w:rPr>
            </w:pPr>
            <w:r>
              <w:rPr>
                <w:rFonts w:ascii="Times New Roman" w:hAnsi="Times New Roman" w:cs="Times New Roman"/>
                <w:color w:val="000000"/>
                <w:sz w:val="24"/>
                <w:szCs w:val="24"/>
              </w:rPr>
              <w:t>Методы управления рисками</w:t>
            </w:r>
          </w:p>
        </w:tc>
      </w:tr>
      <w:tr w:rsidR="00600A9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center"/>
              <w:rPr>
                <w:sz w:val="24"/>
                <w:szCs w:val="24"/>
              </w:rPr>
            </w:pPr>
            <w:r>
              <w:rPr>
                <w:rFonts w:ascii="Times New Roman" w:hAnsi="Times New Roman" w:cs="Times New Roman"/>
                <w:color w:val="000000"/>
                <w:sz w:val="24"/>
                <w:szCs w:val="24"/>
              </w:rPr>
              <w:t>Тема 14.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both"/>
              <w:rPr>
                <w:sz w:val="24"/>
                <w:szCs w:val="24"/>
              </w:rPr>
            </w:pPr>
            <w:r>
              <w:rPr>
                <w:rFonts w:ascii="Times New Roman" w:hAnsi="Times New Roman" w:cs="Times New Roman"/>
                <w:color w:val="000000"/>
                <w:sz w:val="24"/>
                <w:szCs w:val="24"/>
              </w:rPr>
              <w:t xml:space="preserve">Организация и </w:t>
            </w:r>
            <w:r>
              <w:rPr>
                <w:rFonts w:ascii="Times New Roman" w:hAnsi="Times New Roman" w:cs="Times New Roman"/>
                <w:color w:val="000000"/>
                <w:sz w:val="24"/>
                <w:szCs w:val="24"/>
              </w:rPr>
              <w:t>контроль выполнения решений</w:t>
            </w:r>
          </w:p>
        </w:tc>
      </w:tr>
      <w:tr w:rsidR="00600A9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center"/>
              <w:rPr>
                <w:sz w:val="24"/>
                <w:szCs w:val="24"/>
              </w:rPr>
            </w:pPr>
            <w:r>
              <w:rPr>
                <w:rFonts w:ascii="Times New Roman" w:hAnsi="Times New Roman" w:cs="Times New Roman"/>
                <w:color w:val="000000"/>
                <w:sz w:val="24"/>
                <w:szCs w:val="24"/>
              </w:rPr>
              <w:t>Тема 15.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both"/>
              <w:rPr>
                <w:sz w:val="24"/>
                <w:szCs w:val="24"/>
              </w:rPr>
            </w:pPr>
            <w:r>
              <w:rPr>
                <w:rFonts w:ascii="Times New Roman" w:hAnsi="Times New Roman" w:cs="Times New Roman"/>
                <w:color w:val="000000"/>
                <w:sz w:val="24"/>
                <w:szCs w:val="24"/>
              </w:rPr>
              <w:t>Оценка эффективности управленческих решений</w:t>
            </w:r>
          </w:p>
        </w:tc>
      </w:tr>
      <w:tr w:rsidR="00600A9C">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B44CA6">
            <w:pPr>
              <w:spacing w:after="0" w:line="240" w:lineRule="auto"/>
              <w:jc w:val="center"/>
              <w:rPr>
                <w:sz w:val="24"/>
                <w:szCs w:val="24"/>
              </w:rPr>
            </w:pPr>
            <w:r>
              <w:rPr>
                <w:rFonts w:ascii="Times New Roman" w:hAnsi="Times New Roman" w:cs="Times New Roman"/>
                <w:color w:val="000000"/>
                <w:sz w:val="24"/>
                <w:szCs w:val="24"/>
              </w:rPr>
              <w:t>Тема 16.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A9C" w:rsidRDefault="00600A9C">
            <w:pPr>
              <w:spacing w:after="0" w:line="240" w:lineRule="auto"/>
              <w:jc w:val="both"/>
              <w:rPr>
                <w:sz w:val="24"/>
                <w:szCs w:val="24"/>
              </w:rPr>
            </w:pPr>
          </w:p>
          <w:p w:rsidR="00600A9C" w:rsidRDefault="00B44CA6">
            <w:pPr>
              <w:spacing w:after="0" w:line="240" w:lineRule="auto"/>
              <w:jc w:val="both"/>
              <w:rPr>
                <w:sz w:val="24"/>
                <w:szCs w:val="24"/>
              </w:rPr>
            </w:pPr>
            <w:r>
              <w:rPr>
                <w:rFonts w:ascii="Times New Roman" w:hAnsi="Times New Roman" w:cs="Times New Roman"/>
                <w:color w:val="000000"/>
                <w:sz w:val="24"/>
                <w:szCs w:val="24"/>
              </w:rPr>
              <w:t>Ответственность за принятие управленческих решений</w:t>
            </w:r>
          </w:p>
        </w:tc>
      </w:tr>
      <w:tr w:rsidR="00600A9C">
        <w:trPr>
          <w:trHeight w:hRule="exact" w:val="184"/>
        </w:trPr>
        <w:tc>
          <w:tcPr>
            <w:tcW w:w="1521" w:type="dxa"/>
          </w:tcPr>
          <w:p w:rsidR="00600A9C" w:rsidRDefault="00600A9C"/>
        </w:tc>
        <w:tc>
          <w:tcPr>
            <w:tcW w:w="1600" w:type="dxa"/>
          </w:tcPr>
          <w:p w:rsidR="00600A9C" w:rsidRDefault="00600A9C"/>
        </w:tc>
        <w:tc>
          <w:tcPr>
            <w:tcW w:w="7089" w:type="dxa"/>
          </w:tcPr>
          <w:p w:rsidR="00600A9C" w:rsidRDefault="00600A9C"/>
        </w:tc>
        <w:tc>
          <w:tcPr>
            <w:tcW w:w="426" w:type="dxa"/>
          </w:tcPr>
          <w:p w:rsidR="00600A9C" w:rsidRDefault="00600A9C"/>
        </w:tc>
      </w:tr>
      <w:tr w:rsidR="00600A9C">
        <w:trPr>
          <w:trHeight w:hRule="exact" w:val="285"/>
        </w:trPr>
        <w:tc>
          <w:tcPr>
            <w:tcW w:w="10788" w:type="dxa"/>
            <w:gridSpan w:val="4"/>
            <w:shd w:val="clear" w:color="000000" w:fill="FFFFFF"/>
            <w:tcMar>
              <w:left w:w="34" w:type="dxa"/>
              <w:right w:w="34" w:type="dxa"/>
            </w:tcMar>
            <w:vAlign w:val="center"/>
          </w:tcPr>
          <w:p w:rsidR="00600A9C" w:rsidRDefault="00B44CA6">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600A9C">
        <w:trPr>
          <w:trHeight w:hRule="exact" w:val="196"/>
        </w:trPr>
        <w:tc>
          <w:tcPr>
            <w:tcW w:w="1521" w:type="dxa"/>
          </w:tcPr>
          <w:p w:rsidR="00600A9C" w:rsidRDefault="00600A9C"/>
        </w:tc>
        <w:tc>
          <w:tcPr>
            <w:tcW w:w="1600" w:type="dxa"/>
          </w:tcPr>
          <w:p w:rsidR="00600A9C" w:rsidRDefault="00600A9C"/>
        </w:tc>
        <w:tc>
          <w:tcPr>
            <w:tcW w:w="7089" w:type="dxa"/>
          </w:tcPr>
          <w:p w:rsidR="00600A9C" w:rsidRDefault="00600A9C"/>
        </w:tc>
        <w:tc>
          <w:tcPr>
            <w:tcW w:w="426" w:type="dxa"/>
          </w:tcPr>
          <w:p w:rsidR="00600A9C" w:rsidRDefault="00600A9C"/>
        </w:tc>
      </w:tr>
      <w:tr w:rsidR="00600A9C">
        <w:trPr>
          <w:trHeight w:hRule="exact" w:val="285"/>
        </w:trPr>
        <w:tc>
          <w:tcPr>
            <w:tcW w:w="10788" w:type="dxa"/>
            <w:gridSpan w:val="4"/>
            <w:shd w:val="clear" w:color="000000" w:fill="FFFFFF"/>
            <w:tcMar>
              <w:left w:w="34" w:type="dxa"/>
              <w:right w:w="34" w:type="dxa"/>
            </w:tcMar>
          </w:tcPr>
          <w:p w:rsidR="00600A9C" w:rsidRDefault="00B44CA6">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600A9C">
        <w:trPr>
          <w:trHeight w:hRule="exact" w:val="818"/>
        </w:trPr>
        <w:tc>
          <w:tcPr>
            <w:tcW w:w="10788" w:type="dxa"/>
            <w:gridSpan w:val="4"/>
            <w:shd w:val="clear" w:color="000000" w:fill="FFFFFF"/>
            <w:tcMar>
              <w:left w:w="34" w:type="dxa"/>
              <w:right w:w="34" w:type="dxa"/>
            </w:tcMar>
          </w:tcPr>
          <w:p w:rsidR="00600A9C" w:rsidRDefault="00B44CA6">
            <w:pPr>
              <w:spacing w:after="0" w:line="240" w:lineRule="auto"/>
              <w:ind w:firstLine="756"/>
              <w:jc w:val="both"/>
              <w:rPr>
                <w:sz w:val="24"/>
                <w:szCs w:val="24"/>
              </w:rPr>
            </w:pPr>
            <w:r>
              <w:rPr>
                <w:rFonts w:ascii="Times New Roman" w:hAnsi="Times New Roman" w:cs="Times New Roman"/>
                <w:color w:val="000000"/>
                <w:sz w:val="24"/>
                <w:szCs w:val="24"/>
              </w:rPr>
              <w:t>1. Иванов П. В., Дашкова И. А., Ткаченко И. В., Костылев В.</w:t>
            </w:r>
            <w:r>
              <w:rPr>
                <w:rFonts w:ascii="Times New Roman" w:hAnsi="Times New Roman" w:cs="Times New Roman"/>
                <w:color w:val="000000"/>
                <w:sz w:val="24"/>
                <w:szCs w:val="24"/>
              </w:rPr>
              <w:t xml:space="preserve"> И., Захарченко Н. С. Методы принятия управленческих решений. [Электронный ресурс]:Учебное пособие для вузов. - Москва: Юрайт, 2020. - 276 – Режим доступа: https://urait.ru/bcode/456054</w:t>
            </w:r>
          </w:p>
        </w:tc>
      </w:tr>
      <w:tr w:rsidR="00600A9C">
        <w:trPr>
          <w:trHeight w:hRule="exact" w:val="826"/>
        </w:trPr>
        <w:tc>
          <w:tcPr>
            <w:tcW w:w="10788" w:type="dxa"/>
            <w:gridSpan w:val="4"/>
            <w:shd w:val="clear" w:color="000000" w:fill="FFFFFF"/>
            <w:tcMar>
              <w:left w:w="34" w:type="dxa"/>
              <w:right w:w="34" w:type="dxa"/>
            </w:tcMar>
          </w:tcPr>
          <w:p w:rsidR="00600A9C" w:rsidRDefault="00B44CA6">
            <w:pPr>
              <w:spacing w:after="0" w:line="240" w:lineRule="auto"/>
              <w:ind w:firstLine="756"/>
              <w:jc w:val="both"/>
              <w:rPr>
                <w:sz w:val="24"/>
                <w:szCs w:val="24"/>
              </w:rPr>
            </w:pPr>
            <w:r>
              <w:rPr>
                <w:rFonts w:ascii="Times New Roman" w:hAnsi="Times New Roman" w:cs="Times New Roman"/>
                <w:color w:val="000000"/>
                <w:sz w:val="24"/>
                <w:szCs w:val="24"/>
              </w:rPr>
              <w:t>2. Бусов В. И., Лябах Н. Н., Саткалиева Т. С., Таспенова Г. А. Теория</w:t>
            </w:r>
            <w:r>
              <w:rPr>
                <w:rFonts w:ascii="Times New Roman" w:hAnsi="Times New Roman" w:cs="Times New Roman"/>
                <w:color w:val="000000"/>
                <w:sz w:val="24"/>
                <w:szCs w:val="24"/>
              </w:rPr>
              <w:t xml:space="preserve"> и практика принятия управленческих решений. [Электронный ресурс]:Учебник и практикум для вузов. - Москва: Юрайт, 2020. - 279 – Режим доступа: https://urait.ru/bcode/450352</w:t>
            </w:r>
          </w:p>
        </w:tc>
      </w:tr>
      <w:tr w:rsidR="00600A9C">
        <w:trPr>
          <w:trHeight w:hRule="exact" w:val="826"/>
        </w:trPr>
        <w:tc>
          <w:tcPr>
            <w:tcW w:w="10788" w:type="dxa"/>
            <w:gridSpan w:val="4"/>
            <w:shd w:val="clear" w:color="000000" w:fill="FFFFFF"/>
            <w:tcMar>
              <w:left w:w="34" w:type="dxa"/>
              <w:right w:w="34" w:type="dxa"/>
            </w:tcMar>
          </w:tcPr>
          <w:p w:rsidR="00600A9C" w:rsidRDefault="00B44CA6">
            <w:pPr>
              <w:spacing w:after="0" w:line="240" w:lineRule="auto"/>
              <w:ind w:firstLine="756"/>
              <w:jc w:val="both"/>
              <w:rPr>
                <w:sz w:val="24"/>
                <w:szCs w:val="24"/>
              </w:rPr>
            </w:pPr>
            <w:r>
              <w:rPr>
                <w:rFonts w:ascii="Times New Roman" w:hAnsi="Times New Roman" w:cs="Times New Roman"/>
                <w:color w:val="000000"/>
                <w:sz w:val="24"/>
                <w:szCs w:val="24"/>
              </w:rPr>
              <w:t xml:space="preserve">3. Мкртычян Г. А., Шубнякова Н. Г. Принятие управленческих решений. [Электронный </w:t>
            </w:r>
            <w:r>
              <w:rPr>
                <w:rFonts w:ascii="Times New Roman" w:hAnsi="Times New Roman" w:cs="Times New Roman"/>
                <w:color w:val="000000"/>
                <w:sz w:val="24"/>
                <w:szCs w:val="24"/>
              </w:rPr>
              <w:t>ресурс]:Учебник и практикум для вузов. - Москва: Юрайт, 2020. - 140 – Режим доступа: https://urait.ru/bcode/466936</w:t>
            </w:r>
          </w:p>
        </w:tc>
      </w:tr>
      <w:tr w:rsidR="00600A9C">
        <w:trPr>
          <w:trHeight w:hRule="exact" w:val="424"/>
        </w:trPr>
        <w:tc>
          <w:tcPr>
            <w:tcW w:w="10788" w:type="dxa"/>
            <w:gridSpan w:val="4"/>
            <w:shd w:val="clear" w:color="000000" w:fill="FFFFFF"/>
            <w:tcMar>
              <w:left w:w="34" w:type="dxa"/>
              <w:right w:w="34" w:type="dxa"/>
            </w:tcMar>
          </w:tcPr>
          <w:p w:rsidR="00600A9C" w:rsidRDefault="00B44CA6">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bl>
    <w:p w:rsidR="00600A9C" w:rsidRDefault="00B44CA6">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600A9C">
        <w:trPr>
          <w:trHeight w:hRule="exact" w:val="1366"/>
        </w:trPr>
        <w:tc>
          <w:tcPr>
            <w:tcW w:w="10788" w:type="dxa"/>
            <w:shd w:val="clear" w:color="000000" w:fill="FFFFFF"/>
            <w:tcMar>
              <w:left w:w="34" w:type="dxa"/>
              <w:right w:w="34" w:type="dxa"/>
            </w:tcMar>
          </w:tcPr>
          <w:p w:rsidR="00600A9C" w:rsidRDefault="00B44CA6">
            <w:pPr>
              <w:spacing w:after="0" w:line="240" w:lineRule="auto"/>
              <w:ind w:firstLine="756"/>
              <w:jc w:val="both"/>
              <w:rPr>
                <w:sz w:val="24"/>
                <w:szCs w:val="24"/>
              </w:rPr>
            </w:pPr>
            <w:r>
              <w:rPr>
                <w:rFonts w:ascii="Times New Roman" w:hAnsi="Times New Roman" w:cs="Times New Roman"/>
                <w:color w:val="000000"/>
                <w:sz w:val="24"/>
                <w:szCs w:val="24"/>
              </w:rPr>
              <w:lastRenderedPageBreak/>
              <w:t>1. Халин В. Г., Аксенова О. А., Ботвин Г. А., Валиотти Н. А., Войтенко С. С., Гадасина Л. В., Губар Е. А., Джа</w:t>
            </w:r>
            <w:r>
              <w:rPr>
                <w:rFonts w:ascii="Times New Roman" w:hAnsi="Times New Roman" w:cs="Times New Roman"/>
                <w:color w:val="000000"/>
                <w:sz w:val="24"/>
                <w:szCs w:val="24"/>
              </w:rPr>
              <w:t>ксумбаева О. И., Забоев М. В., Кумачёва С. Ш., Мазяркина М. П., Рожков Н. Н., Русаков О. В., Чернова Г. В., Юрков А. В., Юрков Д. А. Теория принятия решений в 2 т. Том 2. [Электронный ресурс]:Учебник и практикум для вузов. - Москва: Юрайт, 2020. - 431 – Ре</w:t>
            </w:r>
            <w:r>
              <w:rPr>
                <w:rFonts w:ascii="Times New Roman" w:hAnsi="Times New Roman" w:cs="Times New Roman"/>
                <w:color w:val="000000"/>
                <w:sz w:val="24"/>
                <w:szCs w:val="24"/>
              </w:rPr>
              <w:t>жим доступа: https://urait.ru/bcode/451527</w:t>
            </w:r>
          </w:p>
        </w:tc>
      </w:tr>
      <w:tr w:rsidR="00600A9C">
        <w:trPr>
          <w:trHeight w:hRule="exact" w:val="1366"/>
        </w:trPr>
        <w:tc>
          <w:tcPr>
            <w:tcW w:w="10788" w:type="dxa"/>
            <w:shd w:val="clear" w:color="000000" w:fill="FFFFFF"/>
            <w:tcMar>
              <w:left w:w="34" w:type="dxa"/>
              <w:right w:w="34" w:type="dxa"/>
            </w:tcMar>
          </w:tcPr>
          <w:p w:rsidR="00600A9C" w:rsidRDefault="00B44CA6">
            <w:pPr>
              <w:spacing w:after="0" w:line="240" w:lineRule="auto"/>
              <w:ind w:firstLine="756"/>
              <w:jc w:val="both"/>
              <w:rPr>
                <w:sz w:val="24"/>
                <w:szCs w:val="24"/>
              </w:rPr>
            </w:pPr>
            <w:r>
              <w:rPr>
                <w:rFonts w:ascii="Times New Roman" w:hAnsi="Times New Roman" w:cs="Times New Roman"/>
                <w:color w:val="000000"/>
                <w:sz w:val="24"/>
                <w:szCs w:val="24"/>
              </w:rPr>
              <w:t xml:space="preserve">2. Халин В. Г., Аксенова О. А., Ботвин Г. А., Валиотти Н. А., Войтенко С. С., Гадасина Л. В., Губар Е. А., Джаксумбаева О. И., Забоев М. В., Кумачёва С. Ш., Мазяркина М. П., Рожков Н. Н., Русаков О. В., Чернова </w:t>
            </w:r>
            <w:r>
              <w:rPr>
                <w:rFonts w:ascii="Times New Roman" w:hAnsi="Times New Roman" w:cs="Times New Roman"/>
                <w:color w:val="000000"/>
                <w:sz w:val="24"/>
                <w:szCs w:val="24"/>
              </w:rPr>
              <w:t>Г. В., Юрков А. В., Юрков Д. А. Теория принятия решений в 2 т. Том 1. [Электронный ресурс]:Учебник и практикум для вузов. - Москва: Юрайт, 2020. - 250 – Режим доступа: https://urait.ru/bcode/450459</w:t>
            </w:r>
          </w:p>
        </w:tc>
      </w:tr>
      <w:tr w:rsidR="00600A9C">
        <w:trPr>
          <w:trHeight w:hRule="exact" w:val="277"/>
        </w:trPr>
        <w:tc>
          <w:tcPr>
            <w:tcW w:w="10774" w:type="dxa"/>
          </w:tcPr>
          <w:p w:rsidR="00600A9C" w:rsidRDefault="00600A9C"/>
        </w:tc>
      </w:tr>
      <w:tr w:rsidR="00600A9C">
        <w:trPr>
          <w:trHeight w:hRule="exact" w:val="826"/>
        </w:trPr>
        <w:tc>
          <w:tcPr>
            <w:tcW w:w="10788" w:type="dxa"/>
            <w:shd w:val="clear" w:color="000000" w:fill="FFFFFF"/>
            <w:tcMar>
              <w:left w:w="34" w:type="dxa"/>
              <w:right w:w="34" w:type="dxa"/>
            </w:tcMar>
            <w:vAlign w:val="center"/>
          </w:tcPr>
          <w:p w:rsidR="00600A9C" w:rsidRDefault="00B44CA6">
            <w:pPr>
              <w:spacing w:after="0" w:line="240" w:lineRule="auto"/>
              <w:rPr>
                <w:sz w:val="24"/>
                <w:szCs w:val="24"/>
              </w:rPr>
            </w:pP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включая</w:t>
            </w:r>
            <w:r>
              <w:t xml:space="preserve"> </w:t>
            </w: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ли</w:t>
            </w:r>
            <w:r>
              <w:rPr>
                <w:rFonts w:ascii="Times New Roman" w:hAnsi="Times New Roman" w:cs="Times New Roman"/>
                <w:b/>
                <w:color w:val="000000"/>
                <w:sz w:val="24"/>
                <w:szCs w:val="24"/>
              </w:rPr>
              <w:t>цензионного</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справочных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онлайн</w:t>
            </w:r>
            <w:r>
              <w:t xml:space="preserve"> </w:t>
            </w:r>
            <w:r>
              <w:rPr>
                <w:rFonts w:ascii="Times New Roman" w:hAnsi="Times New Roman" w:cs="Times New Roman"/>
                <w:b/>
                <w:color w:val="000000"/>
                <w:sz w:val="24"/>
                <w:szCs w:val="24"/>
              </w:rPr>
              <w:t>курсов,</w:t>
            </w:r>
            <w:r>
              <w:t xml:space="preserve"> </w:t>
            </w:r>
            <w:r>
              <w:rPr>
                <w:rFonts w:ascii="Times New Roman" w:hAnsi="Times New Roman" w:cs="Times New Roman"/>
                <w:b/>
                <w:color w:val="000000"/>
                <w:sz w:val="24"/>
                <w:szCs w:val="24"/>
              </w:rPr>
              <w:t>используемых</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осуществлении</w:t>
            </w:r>
            <w:r>
              <w:t xml:space="preserve"> </w:t>
            </w:r>
            <w:r>
              <w:rPr>
                <w:rFonts w:ascii="Times New Roman" w:hAnsi="Times New Roman" w:cs="Times New Roman"/>
                <w:b/>
                <w:color w:val="000000"/>
                <w:sz w:val="24"/>
                <w:szCs w:val="24"/>
              </w:rPr>
              <w:t>образовательного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дисциплине</w:t>
            </w:r>
            <w:r>
              <w:t xml:space="preserve"> </w:t>
            </w:r>
          </w:p>
        </w:tc>
      </w:tr>
      <w:tr w:rsidR="00600A9C">
        <w:trPr>
          <w:trHeight w:hRule="exact" w:val="424"/>
        </w:trPr>
        <w:tc>
          <w:tcPr>
            <w:tcW w:w="10788" w:type="dxa"/>
            <w:shd w:val="clear" w:color="000000" w:fill="FFFFFF"/>
            <w:tcMar>
              <w:left w:w="34" w:type="dxa"/>
              <w:right w:w="34" w:type="dxa"/>
            </w:tcMar>
          </w:tcPr>
          <w:p w:rsidR="00600A9C" w:rsidRDefault="00B44CA6">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600A9C">
        <w:trPr>
          <w:trHeight w:hRule="exact" w:val="277"/>
        </w:trPr>
        <w:tc>
          <w:tcPr>
            <w:tcW w:w="10774" w:type="dxa"/>
          </w:tcPr>
          <w:p w:rsidR="00600A9C" w:rsidRDefault="00600A9C"/>
        </w:tc>
      </w:tr>
      <w:tr w:rsidR="00600A9C">
        <w:trPr>
          <w:trHeight w:hRule="exact" w:val="555"/>
        </w:trPr>
        <w:tc>
          <w:tcPr>
            <w:tcW w:w="10788" w:type="dxa"/>
            <w:shd w:val="clear" w:color="000000" w:fill="FFFFFF"/>
            <w:tcMar>
              <w:left w:w="34" w:type="dxa"/>
              <w:right w:w="34" w:type="dxa"/>
            </w:tcMar>
          </w:tcPr>
          <w:p w:rsidR="00600A9C" w:rsidRDefault="00B44CA6">
            <w:pPr>
              <w:spacing w:after="0" w:line="240" w:lineRule="auto"/>
              <w:ind w:firstLine="756"/>
              <w:jc w:val="both"/>
              <w:rPr>
                <w:sz w:val="24"/>
                <w:szCs w:val="24"/>
              </w:rPr>
            </w:pPr>
            <w:r>
              <w:rPr>
                <w:rFonts w:ascii="Times New Roman" w:hAnsi="Times New Roman" w:cs="Times New Roman"/>
                <w:color w:val="000000"/>
                <w:sz w:val="24"/>
                <w:szCs w:val="24"/>
              </w:rPr>
              <w:t>Astra</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Common</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600A9C">
        <w:trPr>
          <w:trHeight w:hRule="exact" w:val="555"/>
        </w:trPr>
        <w:tc>
          <w:tcPr>
            <w:tcW w:w="10788" w:type="dxa"/>
            <w:shd w:val="clear" w:color="000000" w:fill="FFFFFF"/>
            <w:tcMar>
              <w:left w:w="34" w:type="dxa"/>
              <w:right w:w="34" w:type="dxa"/>
            </w:tcMar>
          </w:tcPr>
          <w:p w:rsidR="00600A9C" w:rsidRDefault="00B44CA6">
            <w:pPr>
              <w:spacing w:after="0" w:line="240" w:lineRule="auto"/>
              <w:ind w:firstLine="756"/>
              <w:jc w:val="both"/>
              <w:rPr>
                <w:sz w:val="24"/>
                <w:szCs w:val="24"/>
              </w:rPr>
            </w:pPr>
            <w:r>
              <w:rPr>
                <w:rFonts w:ascii="Times New Roman" w:hAnsi="Times New Roman" w:cs="Times New Roman"/>
                <w:color w:val="000000"/>
                <w:sz w:val="24"/>
                <w:szCs w:val="24"/>
              </w:rPr>
              <w:t>МойОфис</w:t>
            </w:r>
            <w:r>
              <w:t xml:space="preserve"> </w:t>
            </w:r>
            <w:r>
              <w:rPr>
                <w:rFonts w:ascii="Times New Roman" w:hAnsi="Times New Roman" w:cs="Times New Roman"/>
                <w:color w:val="000000"/>
                <w:sz w:val="24"/>
                <w:szCs w:val="24"/>
              </w:rPr>
              <w:t>стандартный.</w:t>
            </w:r>
            <w:r>
              <w:t xml:space="preserve"> </w:t>
            </w:r>
            <w:r>
              <w:rPr>
                <w:rFonts w:ascii="Times New Roman" w:hAnsi="Times New Roman" w:cs="Times New Roman"/>
                <w:color w:val="000000"/>
                <w:sz w:val="24"/>
                <w:szCs w:val="24"/>
              </w:rPr>
              <w:t>Соглашение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СК-281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Дата</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07.06.2017.</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600A9C">
        <w:trPr>
          <w:trHeight w:hRule="exact" w:val="694"/>
        </w:trPr>
        <w:tc>
          <w:tcPr>
            <w:tcW w:w="10788" w:type="dxa"/>
            <w:shd w:val="clear" w:color="000000" w:fill="FFFFFF"/>
            <w:tcMar>
              <w:left w:w="34" w:type="dxa"/>
              <w:right w:w="34" w:type="dxa"/>
            </w:tcMar>
          </w:tcPr>
          <w:p w:rsidR="00600A9C" w:rsidRDefault="00B44CA6">
            <w:pPr>
              <w:spacing w:after="0" w:line="240" w:lineRule="auto"/>
              <w:jc w:val="both"/>
              <w:rPr>
                <w:sz w:val="24"/>
                <w:szCs w:val="24"/>
              </w:rPr>
            </w:pPr>
            <w:r>
              <w:rPr>
                <w:rFonts w:ascii="Times New Roman" w:hAnsi="Times New Roman" w:cs="Times New Roman"/>
                <w:b/>
                <w:color w:val="000000"/>
                <w:sz w:val="24"/>
                <w:szCs w:val="24"/>
              </w:rPr>
              <w:t xml:space="preserve">Перечень информационных </w:t>
            </w:r>
            <w:r>
              <w:rPr>
                <w:rFonts w:ascii="Times New Roman" w:hAnsi="Times New Roman" w:cs="Times New Roman"/>
                <w:b/>
                <w:color w:val="000000"/>
                <w:sz w:val="24"/>
                <w:szCs w:val="24"/>
              </w:rPr>
              <w:t>справочных систем, ресурсов информационно- телекоммуникационной сети «Интернет»:</w:t>
            </w:r>
          </w:p>
        </w:tc>
      </w:tr>
      <w:tr w:rsidR="00600A9C">
        <w:trPr>
          <w:trHeight w:hRule="exact" w:val="1096"/>
        </w:trPr>
        <w:tc>
          <w:tcPr>
            <w:tcW w:w="10788" w:type="dxa"/>
            <w:shd w:val="clear" w:color="000000" w:fill="FFFFFF"/>
            <w:tcMar>
              <w:left w:w="34" w:type="dxa"/>
              <w:right w:w="34" w:type="dxa"/>
            </w:tcMar>
          </w:tcPr>
          <w:p w:rsidR="00600A9C" w:rsidRDefault="00B44CA6">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163/223-У/2020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14.12.2020.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600A9C" w:rsidRDefault="00B44CA6">
            <w:pPr>
              <w:spacing w:after="0" w:line="240" w:lineRule="auto"/>
              <w:ind w:firstLine="756"/>
              <w:jc w:val="both"/>
              <w:rPr>
                <w:sz w:val="24"/>
                <w:szCs w:val="24"/>
              </w:rPr>
            </w:pPr>
            <w:r>
              <w:t xml:space="preserve"> </w:t>
            </w:r>
          </w:p>
          <w:p w:rsidR="00600A9C" w:rsidRDefault="00B44CA6">
            <w:pPr>
              <w:spacing w:after="0" w:line="240" w:lineRule="auto"/>
              <w:ind w:firstLine="756"/>
              <w:jc w:val="both"/>
              <w:rPr>
                <w:sz w:val="24"/>
                <w:szCs w:val="24"/>
              </w:rPr>
            </w:pPr>
            <w:r>
              <w:t xml:space="preserve"> </w:t>
            </w:r>
          </w:p>
        </w:tc>
      </w:tr>
      <w:tr w:rsidR="00600A9C">
        <w:trPr>
          <w:trHeight w:hRule="exact" w:val="826"/>
        </w:trPr>
        <w:tc>
          <w:tcPr>
            <w:tcW w:w="10788" w:type="dxa"/>
            <w:shd w:val="clear" w:color="000000" w:fill="FFFFFF"/>
            <w:tcMar>
              <w:left w:w="34" w:type="dxa"/>
              <w:right w:w="34" w:type="dxa"/>
            </w:tcMar>
          </w:tcPr>
          <w:p w:rsidR="00600A9C" w:rsidRDefault="00B44CA6">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Гарант.</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600A9C" w:rsidRDefault="00B44CA6">
            <w:pPr>
              <w:spacing w:after="0" w:line="240" w:lineRule="auto"/>
              <w:ind w:firstLine="756"/>
              <w:jc w:val="both"/>
              <w:rPr>
                <w:sz w:val="24"/>
                <w:szCs w:val="24"/>
              </w:rPr>
            </w:pPr>
            <w:r>
              <w:t xml:space="preserve"> </w:t>
            </w:r>
          </w:p>
        </w:tc>
      </w:tr>
      <w:tr w:rsidR="00600A9C">
        <w:trPr>
          <w:trHeight w:hRule="exact" w:val="424"/>
        </w:trPr>
        <w:tc>
          <w:tcPr>
            <w:tcW w:w="10788" w:type="dxa"/>
            <w:shd w:val="clear" w:color="000000" w:fill="FFFFFF"/>
            <w:tcMar>
              <w:left w:w="34" w:type="dxa"/>
              <w:right w:w="34" w:type="dxa"/>
            </w:tcMar>
            <w:vAlign w:val="center"/>
          </w:tcPr>
          <w:p w:rsidR="00600A9C" w:rsidRDefault="00B44CA6">
            <w:pPr>
              <w:spacing w:after="0" w:line="240" w:lineRule="auto"/>
              <w:rPr>
                <w:sz w:val="24"/>
                <w:szCs w:val="24"/>
              </w:rPr>
            </w:pPr>
            <w:r>
              <w:rPr>
                <w:rFonts w:ascii="Times New Roman" w:hAnsi="Times New Roman" w:cs="Times New Roman"/>
                <w:color w:val="000000"/>
                <w:sz w:val="24"/>
                <w:szCs w:val="24"/>
              </w:rPr>
              <w:t>Аннотацию</w:t>
            </w:r>
            <w:r>
              <w:t xml:space="preserve"> </w:t>
            </w:r>
            <w:r>
              <w:rPr>
                <w:rFonts w:ascii="Times New Roman" w:hAnsi="Times New Roman" w:cs="Times New Roman"/>
                <w:color w:val="000000"/>
                <w:sz w:val="24"/>
                <w:szCs w:val="24"/>
              </w:rPr>
              <w:t>подготовил:</w:t>
            </w:r>
            <w:r>
              <w:t xml:space="preserve"> </w:t>
            </w:r>
            <w:r>
              <w:rPr>
                <w:rFonts w:ascii="Times New Roman" w:hAnsi="Times New Roman" w:cs="Times New Roman"/>
                <w:color w:val="000000"/>
                <w:sz w:val="24"/>
                <w:szCs w:val="24"/>
              </w:rPr>
              <w:t>Белова</w:t>
            </w:r>
            <w:r>
              <w:t xml:space="preserve"> </w:t>
            </w:r>
            <w:r>
              <w:rPr>
                <w:rFonts w:ascii="Times New Roman" w:hAnsi="Times New Roman" w:cs="Times New Roman"/>
                <w:color w:val="000000"/>
                <w:sz w:val="24"/>
                <w:szCs w:val="24"/>
              </w:rPr>
              <w:t>Надежда</w:t>
            </w:r>
            <w:r>
              <w:t xml:space="preserve"> </w:t>
            </w:r>
            <w:r>
              <w:rPr>
                <w:rFonts w:ascii="Times New Roman" w:hAnsi="Times New Roman" w:cs="Times New Roman"/>
                <w:color w:val="000000"/>
                <w:sz w:val="24"/>
                <w:szCs w:val="24"/>
              </w:rPr>
              <w:t>Юрьевна</w:t>
            </w:r>
            <w:r>
              <w:t xml:space="preserve"> </w:t>
            </w:r>
          </w:p>
        </w:tc>
      </w:tr>
    </w:tbl>
    <w:p w:rsidR="00600A9C" w:rsidRDefault="00600A9C"/>
    <w:sectPr w:rsidR="00600A9C">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00A9C"/>
    <w:rsid w:val="00B44CA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A668D2-D366-446D-A36B-ACB99C52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Company>УрГЭУ</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2021-2022_38_03_04-ГМУ-2021_очное_plx_Методы принятия управленческих решений</dc:title>
  <dc:creator>FastReport.NET</dc:creator>
  <cp:lastModifiedBy>Овсянникова Анастасия Геннадьевна</cp:lastModifiedBy>
  <cp:revision>2</cp:revision>
  <dcterms:created xsi:type="dcterms:W3CDTF">2021-09-02T03:57:00Z</dcterms:created>
  <dcterms:modified xsi:type="dcterms:W3CDTF">2021-09-02T03:57:00Z</dcterms:modified>
</cp:coreProperties>
</file>