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676E2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E25" w:rsidRDefault="00AE76F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6E25">
        <w:trPr>
          <w:trHeight w:hRule="exact" w:val="67"/>
        </w:trPr>
        <w:tc>
          <w:tcPr>
            <w:tcW w:w="1521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6E2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E25" w:rsidRDefault="00AE76F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6E25">
        <w:trPr>
          <w:trHeight w:hRule="exact" w:val="500"/>
        </w:trPr>
        <w:tc>
          <w:tcPr>
            <w:tcW w:w="1521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6E25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E25" w:rsidRDefault="00AE76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6E2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6E25" w:rsidRDefault="00AE76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E25" w:rsidRDefault="00AE76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бизнес-процессов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6E2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6E25" w:rsidRDefault="00AE76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E25" w:rsidRDefault="00AE76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6E2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6E25" w:rsidRDefault="00AE76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E25" w:rsidRDefault="00AE76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6E2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6E25" w:rsidRDefault="00AE76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E25" w:rsidRDefault="00AE76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6E2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6E25" w:rsidRDefault="00AE76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E25" w:rsidRDefault="00AE76F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6E25">
        <w:trPr>
          <w:trHeight w:hRule="exact" w:val="574"/>
        </w:trPr>
        <w:tc>
          <w:tcPr>
            <w:tcW w:w="1521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E25" w:rsidRDefault="00AE76F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6E25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E25" w:rsidRDefault="00AE76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76E2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6E25" w:rsidRDefault="00676E2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6E25" w:rsidRDefault="00676E2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E25" w:rsidRDefault="00676E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76E2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6E2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E25" w:rsidRDefault="00AE76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E25" w:rsidRDefault="00AE76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6E25" w:rsidRPr="00AE76F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E25" w:rsidRDefault="00AE76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E25" w:rsidRPr="00AE76F6" w:rsidRDefault="00AE76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интеллектуальные системы бизнес-анализа (УК-1)</w:t>
            </w:r>
          </w:p>
        </w:tc>
        <w:tc>
          <w:tcPr>
            <w:tcW w:w="86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6E25" w:rsidRPr="00AE76F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E25" w:rsidRDefault="00AE76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E25" w:rsidRPr="00AE76F6" w:rsidRDefault="00AE76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интеллектуального анализа больших данных (УК-1)</w:t>
            </w:r>
          </w:p>
        </w:tc>
        <w:tc>
          <w:tcPr>
            <w:tcW w:w="86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6E25" w:rsidRPr="00AE76F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E25" w:rsidRDefault="00AE76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E25" w:rsidRPr="00AE76F6" w:rsidRDefault="00AE76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принципах управления бизнес-процессами на основе бизнес-аналитики</w:t>
            </w:r>
            <w:r w:rsidRPr="00AE76F6">
              <w:rPr>
                <w:lang w:val="ru-RU"/>
              </w:rPr>
              <w:br/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(УК-1, УК-2)</w:t>
            </w:r>
          </w:p>
        </w:tc>
        <w:tc>
          <w:tcPr>
            <w:tcW w:w="86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6E25" w:rsidRPr="00AE76F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E25" w:rsidRDefault="00AE76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E25" w:rsidRPr="00AE76F6" w:rsidRDefault="00AE76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интеллектуальной бизнес аналитики (УК-1, УК-2, УК-4)</w:t>
            </w:r>
          </w:p>
        </w:tc>
        <w:tc>
          <w:tcPr>
            <w:tcW w:w="86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6E25" w:rsidRPr="00AE76F6">
        <w:trPr>
          <w:trHeight w:hRule="exact" w:val="529"/>
        </w:trPr>
        <w:tc>
          <w:tcPr>
            <w:tcW w:w="1521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6E2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E25" w:rsidRDefault="00AE76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76E25">
        <w:trPr>
          <w:trHeight w:hRule="exact" w:val="201"/>
        </w:trPr>
        <w:tc>
          <w:tcPr>
            <w:tcW w:w="1521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6E2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E25" w:rsidRDefault="00AE76F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6E25" w:rsidRPr="00AE76F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6E25" w:rsidRPr="00AE76F6" w:rsidRDefault="00AE76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Назаров Д. М., Рыжкина Д. А. Интеллектуальные средства бизнес-аналитики [Электронный</w:t>
            </w:r>
            <w:r w:rsidRPr="00AE76F6">
              <w:rPr>
                <w:lang w:val="ru-RU"/>
              </w:rPr>
              <w:br/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Москва: </w:t>
            </w:r>
            <w:proofErr w:type="spellStart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- 241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/941734</w:t>
            </w:r>
          </w:p>
        </w:tc>
      </w:tr>
      <w:tr w:rsidR="00676E25" w:rsidRPr="00AE76F6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6E25" w:rsidRPr="00AE76F6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E25" w:rsidRPr="00AE76F6" w:rsidRDefault="00AE76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Усенко Л.Н.,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 Ю.Г., Гончарова Л.В., Радченко Ю.В., Склярова О.А., Блохина</w:t>
            </w:r>
            <w:r w:rsidRPr="00AE76F6">
              <w:rPr>
                <w:lang w:val="ru-RU"/>
              </w:rPr>
              <w:br/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В.Г., Зенкина И.В., </w:t>
            </w:r>
            <w:proofErr w:type="spellStart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Гузей</w:t>
            </w:r>
            <w:proofErr w:type="spellEnd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Бизнес-анализ деятельности организации [Электронный</w:t>
            </w:r>
            <w:r w:rsidRPr="00AE76F6">
              <w:rPr>
                <w:lang w:val="ru-RU"/>
              </w:rPr>
              <w:br/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Издательский дом "</w:t>
            </w:r>
            <w:proofErr w:type="gramStart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Альфа-М</w:t>
            </w:r>
            <w:proofErr w:type="gramEnd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", 2021. - 560 с. – Режим доступа:</w:t>
            </w:r>
            <w:r w:rsidRPr="00AE76F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/1245073</w:t>
            </w:r>
          </w:p>
        </w:tc>
      </w:tr>
      <w:tr w:rsidR="00676E25" w:rsidRPr="00AE76F6">
        <w:trPr>
          <w:trHeight w:hRule="exact" w:val="142"/>
        </w:trPr>
        <w:tc>
          <w:tcPr>
            <w:tcW w:w="1521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6E2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E25" w:rsidRDefault="00AE76F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6E25" w:rsidRPr="00AE76F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6E25" w:rsidRPr="00AE76F6" w:rsidRDefault="00AE76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Затонский</w:t>
            </w:r>
            <w:proofErr w:type="spellEnd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Информационные технологии: разработка информационных моделей и</w:t>
            </w:r>
            <w:r w:rsidRPr="00AE76F6">
              <w:rPr>
                <w:lang w:val="ru-RU"/>
              </w:rPr>
              <w:br/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систем. [Электронный ресурс</w:t>
            </w:r>
            <w:proofErr w:type="gramStart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РИОР, 2014. - 344 с.</w:t>
            </w:r>
            <w:r w:rsidRPr="00AE76F6">
              <w:rPr>
                <w:lang w:val="ru-RU"/>
              </w:rPr>
              <w:br/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/400563</w:t>
            </w:r>
          </w:p>
        </w:tc>
      </w:tr>
      <w:tr w:rsidR="00676E25" w:rsidRPr="00AE76F6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6E25" w:rsidRPr="00AE76F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E25" w:rsidRPr="00AE76F6" w:rsidRDefault="00AE76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Затонский</w:t>
            </w:r>
            <w:proofErr w:type="spellEnd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Информационные технологии: разработка информационных моделей и</w:t>
            </w:r>
            <w:r w:rsidRPr="00AE76F6">
              <w:rPr>
                <w:lang w:val="ru-RU"/>
              </w:rPr>
              <w:br/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 [Электронный ресурс]:Учебное пособие.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- 344 –</w:t>
            </w:r>
            <w:r w:rsidRPr="00AE76F6">
              <w:rPr>
                <w:lang w:val="ru-RU"/>
              </w:rPr>
              <w:br/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nium</w:t>
            </w:r>
            <w:proofErr w:type="spellEnd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/1043096</w:t>
            </w:r>
          </w:p>
        </w:tc>
      </w:tr>
      <w:tr w:rsidR="00676E25" w:rsidRPr="00AE76F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E25" w:rsidRPr="00AE76F6" w:rsidRDefault="00AE76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Каталевский</w:t>
            </w:r>
            <w:proofErr w:type="spellEnd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Ю. Основы имитационного моделирования и системного анализа в</w:t>
            </w:r>
            <w:r w:rsidRPr="00AE76F6">
              <w:rPr>
                <w:lang w:val="ru-RU"/>
              </w:rPr>
              <w:br/>
            </w:r>
            <w:proofErr w:type="spellStart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управлении:учебное</w:t>
            </w:r>
            <w:proofErr w:type="spellEnd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Дело, 2015. - 495 с., [8] вкл. л. </w:t>
            </w:r>
            <w:proofErr w:type="spellStart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цв</w:t>
            </w:r>
            <w:proofErr w:type="spellEnd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схем</w:t>
            </w:r>
          </w:p>
        </w:tc>
      </w:tr>
      <w:tr w:rsidR="00676E25" w:rsidRPr="00AE76F6">
        <w:trPr>
          <w:trHeight w:hRule="exact" w:val="284"/>
        </w:trPr>
        <w:tc>
          <w:tcPr>
            <w:tcW w:w="1521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6E25" w:rsidRPr="00AE76F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E25" w:rsidRPr="00AE76F6" w:rsidRDefault="00AE76F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E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E76F6">
              <w:rPr>
                <w:lang w:val="ru-RU"/>
              </w:rPr>
              <w:t xml:space="preserve"> </w:t>
            </w:r>
          </w:p>
        </w:tc>
      </w:tr>
    </w:tbl>
    <w:p w:rsidR="00676E25" w:rsidRPr="00AE76F6" w:rsidRDefault="00AE76F6">
      <w:pPr>
        <w:rPr>
          <w:sz w:val="0"/>
          <w:szCs w:val="0"/>
          <w:lang w:val="ru-RU"/>
        </w:rPr>
      </w:pPr>
      <w:r w:rsidRPr="00AE76F6">
        <w:rPr>
          <w:lang w:val="ru-RU"/>
        </w:rPr>
        <w:br w:type="page"/>
      </w:r>
    </w:p>
    <w:p w:rsidR="00676E25" w:rsidRPr="00AE76F6" w:rsidRDefault="00676E25">
      <w:pPr>
        <w:rPr>
          <w:lang w:val="ru-RU"/>
        </w:rPr>
        <w:sectPr w:rsidR="00676E25" w:rsidRPr="00AE76F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76E2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E25" w:rsidRDefault="00AE76F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6E25">
        <w:trPr>
          <w:trHeight w:hRule="exact" w:val="284"/>
        </w:trPr>
        <w:tc>
          <w:tcPr>
            <w:tcW w:w="10774" w:type="dxa"/>
          </w:tcPr>
          <w:p w:rsidR="00676E25" w:rsidRDefault="00676E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6E2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E25" w:rsidRDefault="00AE76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6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76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E76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76E25" w:rsidRPr="00AE76F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E25" w:rsidRPr="00AE76F6" w:rsidRDefault="00AE76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6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76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E76F6">
              <w:rPr>
                <w:lang w:val="ru-RU"/>
              </w:rPr>
              <w:t xml:space="preserve"> </w:t>
            </w:r>
          </w:p>
        </w:tc>
      </w:tr>
      <w:tr w:rsidR="00676E2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E25" w:rsidRDefault="00AE76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E76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E76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E76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E76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76E25" w:rsidRPr="00AE76F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E25" w:rsidRPr="00AE76F6" w:rsidRDefault="00AE76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E76F6">
              <w:rPr>
                <w:lang w:val="ru-RU"/>
              </w:rPr>
              <w:t xml:space="preserve"> </w:t>
            </w:r>
          </w:p>
        </w:tc>
      </w:tr>
      <w:tr w:rsidR="00676E25" w:rsidRPr="00AE76F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E25" w:rsidRPr="00AE76F6" w:rsidRDefault="00AE76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AE76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AE76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AE76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AE76F6">
              <w:rPr>
                <w:lang w:val="ru-RU"/>
              </w:rPr>
              <w:t xml:space="preserve"> </w:t>
            </w:r>
            <w:proofErr w:type="gramStart"/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proofErr w:type="gramEnd"/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E76F6">
              <w:rPr>
                <w:lang w:val="ru-RU"/>
              </w:rPr>
              <w:t xml:space="preserve"> </w:t>
            </w:r>
          </w:p>
        </w:tc>
      </w:tr>
      <w:tr w:rsidR="00676E25" w:rsidRPr="00AE76F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E25" w:rsidRPr="00AE76F6" w:rsidRDefault="00AE76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E76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AE76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AE76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AE76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AE76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AE76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AE76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AE76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E76F6">
              <w:rPr>
                <w:lang w:val="ru-RU"/>
              </w:rPr>
              <w:t xml:space="preserve"> </w:t>
            </w:r>
          </w:p>
        </w:tc>
      </w:tr>
      <w:tr w:rsidR="00676E25" w:rsidRPr="00AE76F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E25" w:rsidRPr="00AE76F6" w:rsidRDefault="00AE76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Deductor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Deductor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E76F6">
              <w:rPr>
                <w:lang w:val="ru-RU"/>
              </w:rPr>
              <w:t xml:space="preserve"> </w:t>
            </w:r>
          </w:p>
        </w:tc>
      </w:tr>
      <w:tr w:rsidR="00676E25" w:rsidRPr="00AE76F6">
        <w:trPr>
          <w:trHeight w:hRule="exact" w:val="142"/>
        </w:trPr>
        <w:tc>
          <w:tcPr>
            <w:tcW w:w="10774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6E25" w:rsidRPr="00AE76F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E25" w:rsidRPr="00AE76F6" w:rsidRDefault="00AE76F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E76F6">
              <w:rPr>
                <w:lang w:val="ru-RU"/>
              </w:rPr>
              <w:br/>
            </w:r>
            <w:r w:rsidRPr="00AE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676E25" w:rsidRPr="00AE76F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E25" w:rsidRPr="00AE76F6" w:rsidRDefault="00AE76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76F6">
              <w:rPr>
                <w:lang w:val="ru-RU"/>
              </w:rPr>
              <w:t xml:space="preserve"> </w:t>
            </w:r>
          </w:p>
        </w:tc>
      </w:tr>
      <w:tr w:rsidR="00676E25" w:rsidRPr="00AE76F6">
        <w:trPr>
          <w:trHeight w:hRule="exact" w:val="142"/>
        </w:trPr>
        <w:tc>
          <w:tcPr>
            <w:tcW w:w="10774" w:type="dxa"/>
          </w:tcPr>
          <w:p w:rsidR="00676E25" w:rsidRPr="00AE76F6" w:rsidRDefault="00676E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6E25" w:rsidRPr="00AE76F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E25" w:rsidRPr="00AE76F6" w:rsidRDefault="00AE76F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AE76F6">
              <w:rPr>
                <w:lang w:val="ru-RU"/>
              </w:rPr>
              <w:t xml:space="preserve"> </w:t>
            </w:r>
            <w:r w:rsidRPr="00AE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Д.М.</w:t>
            </w:r>
            <w:r w:rsidRPr="00AE76F6">
              <w:rPr>
                <w:lang w:val="ru-RU"/>
              </w:rPr>
              <w:t xml:space="preserve"> </w:t>
            </w:r>
          </w:p>
        </w:tc>
      </w:tr>
    </w:tbl>
    <w:p w:rsidR="00AE76F6" w:rsidRDefault="00AE76F6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AE76F6" w:rsidRPr="00AE76F6" w:rsidRDefault="00AE76F6" w:rsidP="00AE76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Перечень </w:t>
      </w:r>
      <w:r w:rsidRPr="00AE76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 </w:t>
      </w:r>
      <w:r w:rsidRPr="00AE76F6">
        <w:rPr>
          <w:rFonts w:ascii="Times New Roman" w:hAnsi="Times New Roman" w:cs="Times New Roman"/>
          <w:b/>
          <w:sz w:val="24"/>
          <w:szCs w:val="24"/>
          <w:lang w:val="ru-RU"/>
        </w:rPr>
        <w:t>курсовых работ</w:t>
      </w:r>
    </w:p>
    <w:p w:rsidR="00AE76F6" w:rsidRPr="00AE76F6" w:rsidRDefault="00AE76F6" w:rsidP="00AE76F6">
      <w:p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b/>
          <w:sz w:val="24"/>
          <w:szCs w:val="24"/>
          <w:lang w:val="ru-RU"/>
        </w:rPr>
        <w:t>Список примерных тем для выполнения курсовых работ по дисциплине Интеллектуальная аналитика бизнес-процессов.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>Основные этапы разработки интеллектуальных систем бизнес-анализа;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>Подготовка исходных данных к машинному обучению;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>Создание Хранилища данных и организация доступа;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Оценка качества данных. </w:t>
      </w:r>
      <w:proofErr w:type="spellStart"/>
      <w:r w:rsidRPr="00AE76F6">
        <w:rPr>
          <w:rFonts w:ascii="Times New Roman" w:hAnsi="Times New Roman" w:cs="Times New Roman"/>
          <w:bCs/>
          <w:sz w:val="24"/>
          <w:szCs w:val="24"/>
          <w:lang w:val="ru-RU"/>
        </w:rPr>
        <w:t>Профайлинг</w:t>
      </w:r>
      <w:proofErr w:type="spellEnd"/>
      <w:r w:rsidRPr="00AE76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аудит данных;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>Проблема пропущенных данных и ее возможные решения;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>Редактирование выбросов и аномальных значений;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>Поиск и редактирование дубликатов и противоречий;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6F6">
        <w:rPr>
          <w:rFonts w:ascii="Times New Roman" w:hAnsi="Times New Roman" w:cs="Times New Roman"/>
          <w:sz w:val="24"/>
          <w:szCs w:val="24"/>
        </w:rPr>
        <w:t>Спектральная</w:t>
      </w:r>
      <w:proofErr w:type="spellEnd"/>
      <w:r w:rsidRPr="00AE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6F6">
        <w:rPr>
          <w:rFonts w:ascii="Times New Roman" w:hAnsi="Times New Roman" w:cs="Times New Roman"/>
          <w:sz w:val="24"/>
          <w:szCs w:val="24"/>
        </w:rPr>
        <w:t>обработка</w:t>
      </w:r>
      <w:proofErr w:type="spellEnd"/>
      <w:r w:rsidRPr="00AE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6F6">
        <w:rPr>
          <w:rFonts w:ascii="Times New Roman" w:hAnsi="Times New Roman" w:cs="Times New Roman"/>
          <w:sz w:val="24"/>
          <w:szCs w:val="24"/>
        </w:rPr>
        <w:t>ряда</w:t>
      </w:r>
      <w:proofErr w:type="spellEnd"/>
      <w:r w:rsidRPr="00AE76F6">
        <w:rPr>
          <w:rFonts w:ascii="Times New Roman" w:hAnsi="Times New Roman" w:cs="Times New Roman"/>
          <w:sz w:val="24"/>
          <w:szCs w:val="24"/>
        </w:rPr>
        <w:t>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>Преобразование Дата/время при подготовке временного ряда;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 xml:space="preserve">Группировка и </w:t>
      </w:r>
      <w:proofErr w:type="spellStart"/>
      <w:r w:rsidRPr="00AE76F6">
        <w:rPr>
          <w:rFonts w:ascii="Times New Roman" w:hAnsi="Times New Roman" w:cs="Times New Roman"/>
          <w:sz w:val="24"/>
          <w:szCs w:val="24"/>
          <w:lang w:val="ru-RU"/>
        </w:rPr>
        <w:t>разгруппировка</w:t>
      </w:r>
      <w:proofErr w:type="spellEnd"/>
      <w:r w:rsidRPr="00AE76F6">
        <w:rPr>
          <w:rFonts w:ascii="Times New Roman" w:hAnsi="Times New Roman" w:cs="Times New Roman"/>
          <w:sz w:val="24"/>
          <w:szCs w:val="24"/>
          <w:lang w:val="ru-RU"/>
        </w:rPr>
        <w:t xml:space="preserve"> данных. Задачи, решаемые группировкой;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>Квантование данных. Назначение квантования. Параметры квантования, определение границ интервалов и задание меток;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>Создание новых полей с помощью калькулятора;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>Слияние наборов данных. Типы объединения;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>Изменение структуры таблицы. Кросс-таблица и свертка столбцов;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 xml:space="preserve">Создание репрезентативного множества. </w:t>
      </w:r>
      <w:proofErr w:type="spellStart"/>
      <w:r w:rsidRPr="00AE76F6">
        <w:rPr>
          <w:rFonts w:ascii="Times New Roman" w:hAnsi="Times New Roman" w:cs="Times New Roman"/>
          <w:sz w:val="24"/>
          <w:szCs w:val="24"/>
          <w:lang w:val="ru-RU"/>
        </w:rPr>
        <w:t>Сэмплинг</w:t>
      </w:r>
      <w:proofErr w:type="spellEnd"/>
      <w:r w:rsidRPr="00AE76F6">
        <w:rPr>
          <w:rFonts w:ascii="Times New Roman" w:hAnsi="Times New Roman" w:cs="Times New Roman"/>
          <w:sz w:val="24"/>
          <w:szCs w:val="24"/>
          <w:lang w:val="ru-RU"/>
        </w:rPr>
        <w:t xml:space="preserve"> и Разбиение на множества. </w:t>
      </w:r>
      <w:proofErr w:type="spellStart"/>
      <w:r w:rsidRPr="00AE76F6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AE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6F6">
        <w:rPr>
          <w:rFonts w:ascii="Times New Roman" w:hAnsi="Times New Roman" w:cs="Times New Roman"/>
          <w:sz w:val="24"/>
          <w:szCs w:val="24"/>
        </w:rPr>
        <w:t>выборки</w:t>
      </w:r>
      <w:proofErr w:type="spellEnd"/>
      <w:r w:rsidRPr="00AE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6F6">
        <w:rPr>
          <w:rFonts w:ascii="Times New Roman" w:hAnsi="Times New Roman" w:cs="Times New Roman"/>
          <w:sz w:val="24"/>
          <w:szCs w:val="24"/>
        </w:rPr>
        <w:t>данных</w:t>
      </w:r>
      <w:proofErr w:type="spellEnd"/>
      <w:r w:rsidRPr="00AE76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76F6">
        <w:rPr>
          <w:rFonts w:ascii="Times New Roman" w:hAnsi="Times New Roman" w:cs="Times New Roman"/>
          <w:sz w:val="24"/>
          <w:szCs w:val="24"/>
        </w:rPr>
        <w:t>Размеры</w:t>
      </w:r>
      <w:proofErr w:type="spellEnd"/>
      <w:r w:rsidRPr="00AE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6F6">
        <w:rPr>
          <w:rFonts w:ascii="Times New Roman" w:hAnsi="Times New Roman" w:cs="Times New Roman"/>
          <w:sz w:val="24"/>
          <w:szCs w:val="24"/>
        </w:rPr>
        <w:t>обучающего</w:t>
      </w:r>
      <w:proofErr w:type="spellEnd"/>
      <w:r w:rsidRPr="00AE76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6F6">
        <w:rPr>
          <w:rFonts w:ascii="Times New Roman" w:hAnsi="Times New Roman" w:cs="Times New Roman"/>
          <w:sz w:val="24"/>
          <w:szCs w:val="24"/>
        </w:rPr>
        <w:t>тестового</w:t>
      </w:r>
      <w:proofErr w:type="spellEnd"/>
      <w:r w:rsidRPr="00AE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6F6">
        <w:rPr>
          <w:rFonts w:ascii="Times New Roman" w:hAnsi="Times New Roman" w:cs="Times New Roman"/>
          <w:sz w:val="24"/>
          <w:szCs w:val="24"/>
        </w:rPr>
        <w:t>множества</w:t>
      </w:r>
      <w:proofErr w:type="spellEnd"/>
      <w:r w:rsidRPr="00AE76F6">
        <w:rPr>
          <w:rFonts w:ascii="Times New Roman" w:hAnsi="Times New Roman" w:cs="Times New Roman"/>
          <w:sz w:val="24"/>
          <w:szCs w:val="24"/>
        </w:rPr>
        <w:t>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>Подготовка временного ряда к прогнозированию. Скользящее окно. Критерии выбора погружения в ряд;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 xml:space="preserve">Отбор переменных в модель логистической регрессии. Конечные классы. </w:t>
      </w:r>
      <w:proofErr w:type="spellStart"/>
      <w:r w:rsidRPr="00AE76F6">
        <w:rPr>
          <w:rFonts w:ascii="Times New Roman" w:hAnsi="Times New Roman" w:cs="Times New Roman"/>
          <w:sz w:val="24"/>
          <w:szCs w:val="24"/>
          <w:lang w:val="en-US"/>
        </w:rPr>
        <w:t>WoE</w:t>
      </w:r>
      <w:proofErr w:type="spellEnd"/>
      <w:r w:rsidRPr="00AE76F6">
        <w:rPr>
          <w:rFonts w:ascii="Times New Roman" w:hAnsi="Times New Roman" w:cs="Times New Roman"/>
          <w:sz w:val="24"/>
          <w:szCs w:val="24"/>
          <w:lang w:val="ru-RU"/>
        </w:rPr>
        <w:t>-анализ. Метрики классов и значимость входных признаков;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>Применение скриптов в сценариях обработки данных;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>Групповая обработка данных по похожим сценариям;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>Применение переменных в сценариях обработки данных;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>Оценка степени периодичности ряда с помощью метода автокорреляции;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>Выявление закономерностей между связанными событиями. Ассоциативные правила. Шаблоны покупок. Достоверность и Лифт АП;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 xml:space="preserve">Задачи, решаемые с помощью кластеризации. Кластеризация </w:t>
      </w:r>
      <w:r w:rsidRPr="00AE76F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76F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76F6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Pr="00AE76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E76F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E76F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76F6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Pr="00AE76F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E76F6">
        <w:rPr>
          <w:rFonts w:ascii="Times New Roman" w:hAnsi="Times New Roman" w:cs="Times New Roman"/>
          <w:sz w:val="24"/>
          <w:szCs w:val="24"/>
        </w:rPr>
        <w:t>Область</w:t>
      </w:r>
      <w:proofErr w:type="spellEnd"/>
      <w:r w:rsidRPr="00AE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6F6">
        <w:rPr>
          <w:rFonts w:ascii="Times New Roman" w:hAnsi="Times New Roman" w:cs="Times New Roman"/>
          <w:sz w:val="24"/>
          <w:szCs w:val="24"/>
        </w:rPr>
        <w:t>применения</w:t>
      </w:r>
      <w:proofErr w:type="spellEnd"/>
      <w:r w:rsidRPr="00AE76F6">
        <w:rPr>
          <w:rFonts w:ascii="Times New Roman" w:hAnsi="Times New Roman" w:cs="Times New Roman"/>
          <w:sz w:val="24"/>
          <w:szCs w:val="24"/>
        </w:rPr>
        <w:t>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>ЕМ-кластеризация. Автоматическое определение кластеров. Оценка на основе логарифмической функции правдоподобия;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 xml:space="preserve"> Кластеризация транзакций. Эвристический алгоритм </w:t>
      </w:r>
      <w:r w:rsidRPr="00AE76F6">
        <w:rPr>
          <w:rFonts w:ascii="Times New Roman" w:hAnsi="Times New Roman" w:cs="Times New Roman"/>
          <w:sz w:val="24"/>
          <w:szCs w:val="24"/>
          <w:lang w:val="en-US"/>
        </w:rPr>
        <w:t>CLOPE</w:t>
      </w:r>
      <w:r w:rsidRPr="00AE76F6">
        <w:rPr>
          <w:rFonts w:ascii="Times New Roman" w:hAnsi="Times New Roman" w:cs="Times New Roman"/>
          <w:sz w:val="24"/>
          <w:szCs w:val="24"/>
          <w:lang w:val="ru-RU"/>
        </w:rPr>
        <w:t>. Глобальная функция стоимости. Область применения кластеризации транзакций;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 xml:space="preserve"> Самоорганизующиеся карты (</w:t>
      </w:r>
      <w:proofErr w:type="spellStart"/>
      <w:r w:rsidRPr="00AE76F6">
        <w:rPr>
          <w:rStyle w:val="foeeue2"/>
          <w:rFonts w:ascii="Times New Roman" w:hAnsi="Times New Roman" w:cs="Times New Roman"/>
          <w:sz w:val="24"/>
          <w:szCs w:val="24"/>
        </w:rPr>
        <w:t>Self</w:t>
      </w:r>
      <w:r w:rsidRPr="00AE76F6">
        <w:rPr>
          <w:rStyle w:val="foeeue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6F6">
        <w:rPr>
          <w:rStyle w:val="foeeue2"/>
          <w:rFonts w:ascii="Times New Roman" w:hAnsi="Times New Roman" w:cs="Times New Roman"/>
          <w:sz w:val="24"/>
          <w:szCs w:val="24"/>
        </w:rPr>
        <w:t>Organizing</w:t>
      </w:r>
      <w:proofErr w:type="spellEnd"/>
      <w:r w:rsidRPr="00AE76F6">
        <w:rPr>
          <w:rStyle w:val="foeeue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6F6">
        <w:rPr>
          <w:rStyle w:val="foeeue2"/>
          <w:rFonts w:ascii="Times New Roman" w:hAnsi="Times New Roman" w:cs="Times New Roman"/>
          <w:sz w:val="24"/>
          <w:szCs w:val="24"/>
        </w:rPr>
        <w:t>Maps</w:t>
      </w:r>
      <w:r w:rsidRPr="00AE76F6">
        <w:rPr>
          <w:rStyle w:val="foeeue2"/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AE76F6">
        <w:rPr>
          <w:rStyle w:val="foeeue2"/>
          <w:rFonts w:ascii="Times New Roman" w:hAnsi="Times New Roman" w:cs="Times New Roman"/>
          <w:sz w:val="24"/>
          <w:szCs w:val="24"/>
        </w:rPr>
        <w:t>SOM</w:t>
      </w:r>
      <w:r w:rsidRPr="00AE76F6">
        <w:rPr>
          <w:rFonts w:ascii="Times New Roman" w:hAnsi="Times New Roman" w:cs="Times New Roman"/>
          <w:sz w:val="24"/>
          <w:szCs w:val="24"/>
          <w:lang w:val="ru-RU"/>
        </w:rPr>
        <w:t xml:space="preserve">). Кластеризации многомерных векторов – алгоритм проецирования с сохранением топологического подобия. </w:t>
      </w:r>
      <w:proofErr w:type="spellStart"/>
      <w:r w:rsidRPr="00AE76F6">
        <w:rPr>
          <w:rFonts w:ascii="Times New Roman" w:hAnsi="Times New Roman" w:cs="Times New Roman"/>
          <w:sz w:val="24"/>
          <w:szCs w:val="24"/>
        </w:rPr>
        <w:t>Инициализация</w:t>
      </w:r>
      <w:proofErr w:type="spellEnd"/>
      <w:r w:rsidRPr="00AE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6F6">
        <w:rPr>
          <w:rFonts w:ascii="Times New Roman" w:hAnsi="Times New Roman" w:cs="Times New Roman"/>
          <w:sz w:val="24"/>
          <w:szCs w:val="24"/>
        </w:rPr>
        <w:t>начальных</w:t>
      </w:r>
      <w:proofErr w:type="spellEnd"/>
      <w:r w:rsidRPr="00AE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6F6">
        <w:rPr>
          <w:rFonts w:ascii="Times New Roman" w:hAnsi="Times New Roman" w:cs="Times New Roman"/>
          <w:sz w:val="24"/>
          <w:szCs w:val="24"/>
        </w:rPr>
        <w:t>весов</w:t>
      </w:r>
      <w:proofErr w:type="spellEnd"/>
      <w:r w:rsidRPr="00AE76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76F6">
        <w:rPr>
          <w:rFonts w:ascii="Times New Roman" w:hAnsi="Times New Roman" w:cs="Times New Roman"/>
          <w:sz w:val="24"/>
          <w:szCs w:val="24"/>
        </w:rPr>
        <w:t>Область</w:t>
      </w:r>
      <w:proofErr w:type="spellEnd"/>
      <w:r w:rsidRPr="00AE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6F6">
        <w:rPr>
          <w:rFonts w:ascii="Times New Roman" w:hAnsi="Times New Roman" w:cs="Times New Roman"/>
          <w:sz w:val="24"/>
          <w:szCs w:val="24"/>
        </w:rPr>
        <w:t>применения</w:t>
      </w:r>
      <w:proofErr w:type="spellEnd"/>
      <w:r w:rsidRPr="00AE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6F6">
        <w:rPr>
          <w:rFonts w:ascii="Times New Roman" w:hAnsi="Times New Roman" w:cs="Times New Roman"/>
          <w:sz w:val="24"/>
          <w:szCs w:val="24"/>
        </w:rPr>
        <w:t>карт</w:t>
      </w:r>
      <w:proofErr w:type="spellEnd"/>
      <w:r w:rsidRPr="00AE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6F6">
        <w:rPr>
          <w:rFonts w:ascii="Times New Roman" w:hAnsi="Times New Roman" w:cs="Times New Roman"/>
          <w:sz w:val="24"/>
          <w:szCs w:val="24"/>
        </w:rPr>
        <w:t>Кохонена</w:t>
      </w:r>
      <w:proofErr w:type="spellEnd"/>
      <w:r w:rsidRPr="00AE76F6">
        <w:rPr>
          <w:rFonts w:ascii="Times New Roman" w:hAnsi="Times New Roman" w:cs="Times New Roman"/>
          <w:sz w:val="24"/>
          <w:szCs w:val="24"/>
        </w:rPr>
        <w:t>.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 xml:space="preserve"> Линейная регрессия. Коэффициенты регрессии. Область применения;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F6">
        <w:rPr>
          <w:rFonts w:ascii="Times New Roman" w:hAnsi="Times New Roman" w:cs="Times New Roman"/>
          <w:sz w:val="24"/>
          <w:szCs w:val="24"/>
          <w:lang w:val="ru-RU"/>
        </w:rPr>
        <w:t xml:space="preserve">Логистическая регрессия. Прогнозирование бинарной переменной. Коэффициенты регрессии. </w:t>
      </w:r>
      <w:r w:rsidRPr="00AE76F6">
        <w:rPr>
          <w:rFonts w:ascii="Times New Roman" w:hAnsi="Times New Roman" w:cs="Times New Roman"/>
          <w:sz w:val="24"/>
          <w:szCs w:val="24"/>
          <w:lang w:val="en-US"/>
        </w:rPr>
        <w:t>ROC</w:t>
      </w:r>
      <w:r w:rsidRPr="00AE76F6">
        <w:rPr>
          <w:rFonts w:ascii="Times New Roman" w:hAnsi="Times New Roman" w:cs="Times New Roman"/>
          <w:sz w:val="24"/>
          <w:szCs w:val="24"/>
          <w:lang w:val="ru-RU"/>
        </w:rPr>
        <w:t xml:space="preserve">-анализ. </w:t>
      </w:r>
      <w:r w:rsidRPr="00AE76F6">
        <w:rPr>
          <w:rFonts w:ascii="Times New Roman" w:hAnsi="Times New Roman" w:cs="Times New Roman"/>
          <w:sz w:val="24"/>
          <w:szCs w:val="24"/>
          <w:lang w:val="en-US"/>
        </w:rPr>
        <w:t>Lift</w:t>
      </w:r>
      <w:r w:rsidRPr="00AE76F6">
        <w:rPr>
          <w:rFonts w:ascii="Times New Roman" w:hAnsi="Times New Roman" w:cs="Times New Roman"/>
          <w:sz w:val="24"/>
          <w:szCs w:val="24"/>
          <w:lang w:val="ru-RU"/>
        </w:rPr>
        <w:t xml:space="preserve">-анализ. </w:t>
      </w:r>
      <w:proofErr w:type="spellStart"/>
      <w:r w:rsidRPr="00AE76F6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AE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6F6"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  <w:r w:rsidRPr="00AE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6F6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AE76F6">
        <w:rPr>
          <w:rFonts w:ascii="Times New Roman" w:hAnsi="Times New Roman" w:cs="Times New Roman"/>
          <w:sz w:val="24"/>
          <w:szCs w:val="24"/>
        </w:rPr>
        <w:t>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Дерево решений. Нормализация полей. Обучающая выборка. Параметры обучения. Значимость атрибутов. Правила. </w:t>
      </w:r>
      <w:proofErr w:type="spellStart"/>
      <w:r w:rsidRPr="00AE76F6">
        <w:rPr>
          <w:rFonts w:ascii="Times New Roman" w:hAnsi="Times New Roman" w:cs="Times New Roman"/>
          <w:bCs/>
          <w:sz w:val="24"/>
          <w:szCs w:val="24"/>
        </w:rPr>
        <w:t>Что-если</w:t>
      </w:r>
      <w:proofErr w:type="spellEnd"/>
      <w:r w:rsidRPr="00AE76F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E76F6">
        <w:rPr>
          <w:rFonts w:ascii="Times New Roman" w:hAnsi="Times New Roman" w:cs="Times New Roman"/>
          <w:bCs/>
          <w:sz w:val="24"/>
          <w:szCs w:val="24"/>
        </w:rPr>
        <w:t>Таблица</w:t>
      </w:r>
      <w:proofErr w:type="spellEnd"/>
      <w:r w:rsidRPr="00AE76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76F6">
        <w:rPr>
          <w:rFonts w:ascii="Times New Roman" w:hAnsi="Times New Roman" w:cs="Times New Roman"/>
          <w:bCs/>
          <w:sz w:val="24"/>
          <w:szCs w:val="24"/>
        </w:rPr>
        <w:t>сопряженности</w:t>
      </w:r>
      <w:proofErr w:type="spellEnd"/>
      <w:r w:rsidRPr="00AE76F6">
        <w:rPr>
          <w:rFonts w:ascii="Times New Roman" w:hAnsi="Times New Roman" w:cs="Times New Roman"/>
          <w:bCs/>
          <w:sz w:val="24"/>
          <w:szCs w:val="24"/>
        </w:rPr>
        <w:t>;</w:t>
      </w:r>
    </w:p>
    <w:p w:rsidR="00AE76F6" w:rsidRPr="00AE76F6" w:rsidRDefault="00AE76F6" w:rsidP="00AE76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Нейронная сеть. Требования к обучающей и тестовой выборке. Задание структуры нейронной сети. Скрытые слои и активационная функция. Определение числа связей и переобучение сети. Область применения нейронных сетей.</w:t>
      </w:r>
    </w:p>
    <w:p w:rsidR="00AE76F6" w:rsidRDefault="00AE76F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76E25" w:rsidRPr="00AE76F6" w:rsidRDefault="00AE76F6">
      <w:pPr>
        <w:rPr>
          <w:b/>
          <w:lang w:val="ru-RU"/>
        </w:rPr>
      </w:pPr>
      <w:bookmarkStart w:id="0" w:name="_GoBack"/>
      <w:bookmarkEnd w:id="0"/>
      <w:r w:rsidRPr="00AE76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AE76F6">
        <w:rPr>
          <w:lang w:val="ru-RU"/>
        </w:rPr>
        <w:t xml:space="preserve"> </w:t>
      </w:r>
      <w:r w:rsidRPr="00AE76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AE76F6">
        <w:rPr>
          <w:lang w:val="ru-RU"/>
        </w:rPr>
        <w:t xml:space="preserve"> </w:t>
      </w:r>
      <w:r w:rsidRPr="00AE76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Назаров</w:t>
      </w:r>
      <w:r w:rsidRPr="00AE76F6">
        <w:rPr>
          <w:lang w:val="ru-RU"/>
        </w:rPr>
        <w:t xml:space="preserve"> </w:t>
      </w:r>
      <w:r w:rsidRPr="00AE76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Д.М.</w:t>
      </w:r>
    </w:p>
    <w:sectPr w:rsidR="00676E25" w:rsidRPr="00AE76F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15AD8"/>
    <w:multiLevelType w:val="multilevel"/>
    <w:tmpl w:val="C23C2A0A"/>
    <w:lvl w:ilvl="0">
      <w:start w:val="1"/>
      <w:numFmt w:val="decimal"/>
      <w:lvlText w:val="%1.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76E25"/>
    <w:rsid w:val="00AE76F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26697"/>
  <w15:docId w15:val="{BB95336D-2E84-4014-A2BB-92925CB3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character" w:customStyle="1" w:styleId="foeeue2">
    <w:name w:val="f_спеoeстeлue2"/>
    <w:basedOn w:val="a0"/>
    <w:qFormat/>
    <w:rsid w:val="00AE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5125</Characters>
  <Application>Microsoft Office Word</Application>
  <DocSecurity>0</DocSecurity>
  <Lines>42</Lines>
  <Paragraphs>12</Paragraphs>
  <ScaleCrop>false</ScaleCrop>
  <Company>УрГЭУ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2023-2024_09_04_03_М-ЦБА-23_plx_Интеллектуальная аналитика бизнес-процессов</dc:title>
  <dc:creator>FastReport.NET</dc:creator>
  <cp:lastModifiedBy>Курбатова Валерия Платоновна</cp:lastModifiedBy>
  <cp:revision>2</cp:revision>
  <dcterms:created xsi:type="dcterms:W3CDTF">2023-06-26T04:24:00Z</dcterms:created>
  <dcterms:modified xsi:type="dcterms:W3CDTF">2023-06-26T04:25:00Z</dcterms:modified>
</cp:coreProperties>
</file>