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59" w:rsidRDefault="00B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47F59" w:rsidRDefault="00BB49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Методология и организация информационно-аналитического мониторинга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Информационно-аналитические системы финансового </w:t>
            </w:r>
            <w:r>
              <w:rPr>
                <w:sz w:val="24"/>
                <w:szCs w:val="24"/>
              </w:rPr>
              <w:t>мониторинга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47F59">
        <w:tc>
          <w:tcPr>
            <w:tcW w:w="10490" w:type="dxa"/>
            <w:gridSpan w:val="3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Сущность и принципы информационно-аналитического мониторинга (ИАМ)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Организация </w:t>
            </w:r>
            <w:r>
              <w:rPr>
                <w:sz w:val="24"/>
                <w:szCs w:val="24"/>
              </w:rPr>
              <w:t>службы ИАМ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Источники информации, ее сбор, обработка, анализ, оформление и использование результатов ИАМ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Задачи анализа данных. Стратегический и оперативный мониторинг. Системы ИАМ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Прогнозирование, его методы, задачи. Оперативное </w:t>
            </w:r>
            <w:r>
              <w:rPr>
                <w:sz w:val="24"/>
                <w:szCs w:val="24"/>
              </w:rPr>
              <w:t>и стратегическое прогнозирование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6. Технические средства мониторинга информации. Поддержка решений. Системы оперативного прогнозирования. Экспертные системы. Системы контент-анализа. Системы фильтрования данных. Системы анализа текстов. Базы данных. </w:t>
            </w:r>
            <w:r>
              <w:rPr>
                <w:sz w:val="24"/>
                <w:szCs w:val="24"/>
              </w:rPr>
              <w:t>Интернет</w:t>
            </w:r>
          </w:p>
        </w:tc>
      </w:tr>
      <w:tr w:rsidR="00447F59">
        <w:tc>
          <w:tcPr>
            <w:tcW w:w="10490" w:type="dxa"/>
            <w:gridSpan w:val="3"/>
            <w:shd w:val="clear" w:color="auto" w:fill="E7E6E6" w:themeFill="background2"/>
          </w:tcPr>
          <w:p w:rsidR="00447F59" w:rsidRDefault="00BB49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Рыжикова, Т. Н. Аналитический маркетинг: что должен знать маркетинговый аналитик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Н. Рыжикова.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- 288 с. </w:t>
            </w:r>
            <w:hyperlink r:id="rId6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http://znanium.com/go.php?id=424027</w:t>
              </w:r>
            </w:hyperlink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Алексеева, Т. В. Информационные аналитические системы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Т. В. Алексеева, Ю. В. </w:t>
            </w:r>
            <w:proofErr w:type="spellStart"/>
            <w:r>
              <w:rPr>
                <w:sz w:val="24"/>
                <w:szCs w:val="24"/>
              </w:rPr>
              <w:t>Ампириди</w:t>
            </w:r>
            <w:proofErr w:type="spellEnd"/>
            <w:r>
              <w:rPr>
                <w:sz w:val="24"/>
                <w:szCs w:val="24"/>
              </w:rPr>
              <w:t xml:space="preserve">, В. В. Дик.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Синергия ПРЕСС, 2013. - 384 с. </w:t>
            </w:r>
            <w:hyperlink r:id="rId7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</w:t>
              </w:r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?id=451186</w:t>
              </w:r>
            </w:hyperlink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Буценко</w:t>
            </w:r>
            <w:proofErr w:type="spellEnd"/>
            <w:r>
              <w:rPr>
                <w:sz w:val="24"/>
                <w:szCs w:val="24"/>
              </w:rPr>
              <w:t>, Е. В. Прогнозирование и регулирование экономических процессов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Е. В. </w:t>
            </w:r>
            <w:proofErr w:type="spellStart"/>
            <w:r>
              <w:rPr>
                <w:sz w:val="24"/>
                <w:szCs w:val="24"/>
              </w:rPr>
              <w:t>Буценко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ун-т, Центр </w:t>
            </w: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 xml:space="preserve">. образования.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</w:t>
            </w:r>
            <w:r>
              <w:rPr>
                <w:sz w:val="24"/>
                <w:szCs w:val="24"/>
              </w:rPr>
              <w:t>У], 2013. - 127 с. </w:t>
            </w:r>
            <w:hyperlink r:id="rId8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http://lib.usue.ru/resource/limit/ump/14/p481228.pdf</w:t>
              </w:r>
            </w:hyperlink>
            <w:r>
              <w:rPr>
                <w:rStyle w:val="-"/>
                <w:rFonts w:eastAsia="Arial Unicode MS"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 экз.</w:t>
            </w:r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 Демидов, В. В. Информационно-аналитическая работа в международных отношениях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 xml:space="preserve">ебное пособие / В. В. Демидов.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2013. - 200 с. </w:t>
            </w:r>
            <w:hyperlink r:id="rId9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http://znanium.com/go.php?id=359168</w:t>
              </w:r>
            </w:hyperlink>
          </w:p>
          <w:p w:rsidR="00447F59" w:rsidRDefault="00447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47F59" w:rsidRDefault="00BB49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Балыбердин</w:t>
            </w:r>
            <w:proofErr w:type="spellEnd"/>
            <w:r>
              <w:rPr>
                <w:sz w:val="24"/>
                <w:szCs w:val="24"/>
              </w:rPr>
              <w:t>, В. А. Прикладные методы оценки и выбор</w:t>
            </w:r>
            <w:r>
              <w:rPr>
                <w:sz w:val="24"/>
                <w:szCs w:val="24"/>
              </w:rPr>
              <w:t>а решений в стратегических задачах инновационного менеджмента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В. А. </w:t>
            </w:r>
            <w:proofErr w:type="spellStart"/>
            <w:r>
              <w:rPr>
                <w:sz w:val="24"/>
                <w:szCs w:val="24"/>
              </w:rPr>
              <w:t>Балыбердин</w:t>
            </w:r>
            <w:proofErr w:type="spellEnd"/>
            <w:r>
              <w:rPr>
                <w:sz w:val="24"/>
                <w:szCs w:val="24"/>
              </w:rPr>
              <w:t xml:space="preserve">, А. М. </w:t>
            </w:r>
            <w:proofErr w:type="spellStart"/>
            <w:r>
              <w:rPr>
                <w:sz w:val="24"/>
                <w:szCs w:val="24"/>
              </w:rPr>
              <w:t>Белевцев</w:t>
            </w:r>
            <w:proofErr w:type="spellEnd"/>
            <w:r>
              <w:rPr>
                <w:sz w:val="24"/>
                <w:szCs w:val="24"/>
              </w:rPr>
              <w:t xml:space="preserve">, Г. П. Бендерский.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- 240 с. </w:t>
            </w:r>
            <w:hyperlink r:id="rId10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</w:t>
              </w:r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znanium.com/go.php?id=512572</w:t>
              </w:r>
            </w:hyperlink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Патрушева, Т. Н. </w:t>
            </w:r>
            <w:proofErr w:type="spellStart"/>
            <w:r>
              <w:rPr>
                <w:sz w:val="24"/>
                <w:szCs w:val="24"/>
              </w:rPr>
              <w:t>Сенсорика</w:t>
            </w:r>
            <w:proofErr w:type="spellEnd"/>
            <w:r>
              <w:rPr>
                <w:sz w:val="24"/>
                <w:szCs w:val="24"/>
              </w:rPr>
              <w:t>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 микро- и </w:t>
            </w:r>
            <w:proofErr w:type="spellStart"/>
            <w:r>
              <w:rPr>
                <w:sz w:val="24"/>
                <w:szCs w:val="24"/>
              </w:rPr>
              <w:t>наноэлектроники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 по направлению 210200 / Т. Н. Патрушева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ИНФРА-М: Сибирский федеральный университет, 2014. - 260 с. </w:t>
            </w:r>
            <w:hyperlink r:id="rId11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http://znanium.com/go.php?id=374604</w:t>
              </w:r>
            </w:hyperlink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 Попкова, Е. Г. Основы финансового </w:t>
            </w:r>
            <w:r>
              <w:rPr>
                <w:bCs/>
                <w:sz w:val="24"/>
                <w:szCs w:val="24"/>
              </w:rPr>
              <w:t>мониторинга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</w:t>
            </w:r>
            <w:r>
              <w:rPr>
                <w:sz w:val="24"/>
                <w:szCs w:val="24"/>
              </w:rPr>
              <w:t xml:space="preserve">особие для студентов вузов, обучающихся по направлению подготовки 38.05.01 (080101) "Экономическая безопасность", квалификация - специалист / Е. Г. Попкова, О. Е. Акимова ; под ред. Е. Г. Попковой.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- 166 с. </w:t>
            </w:r>
            <w:hyperlink r:id="rId12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http://znanium.com/go.php?id=410910</w:t>
              </w:r>
            </w:hyperlink>
          </w:p>
          <w:p w:rsidR="00447F59" w:rsidRDefault="00BB49DC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 Моделирование </w:t>
            </w:r>
            <w:r>
              <w:rPr>
                <w:bCs/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-аналитической деятельности производственно-экономических систем в условиях ресурсного конфликта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Д. А. Глухов [и др.] ; М-</w:t>
            </w:r>
            <w:r>
              <w:rPr>
                <w:sz w:val="24"/>
                <w:szCs w:val="24"/>
              </w:rPr>
              <w:t xml:space="preserve">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им. Г. Ф. Морозова.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ВГЛТУ, 2013. - 180 с. </w:t>
            </w:r>
            <w:hyperlink r:id="rId13">
              <w:r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http://znanium.com/go.php?id=858427</w:t>
              </w:r>
            </w:hyperlink>
          </w:p>
          <w:p w:rsidR="00447F59" w:rsidRDefault="00447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47F59">
        <w:tc>
          <w:tcPr>
            <w:tcW w:w="10490" w:type="dxa"/>
            <w:gridSpan w:val="3"/>
            <w:shd w:val="clear" w:color="auto" w:fill="E7E6E6" w:themeFill="background2"/>
          </w:tcPr>
          <w:p w:rsidR="00447F59" w:rsidRDefault="00BB49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</w:t>
            </w:r>
            <w:r>
              <w:rPr>
                <w:b/>
                <w:i/>
                <w:sz w:val="24"/>
                <w:szCs w:val="24"/>
              </w:rPr>
              <w:t xml:space="preserve">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447F59" w:rsidRDefault="00BB49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</w:t>
            </w:r>
          </w:p>
          <w:p w:rsidR="00447F59" w:rsidRDefault="00BB49DC">
            <w:pPr>
              <w:jc w:val="both"/>
              <w:rPr>
                <w:color w:val="000000"/>
                <w:sz w:val="24"/>
                <w:szCs w:val="24"/>
              </w:rPr>
            </w:pP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B49DC">
              <w:rPr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Office.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GNU LGPL. </w:t>
            </w:r>
            <w:r>
              <w:rPr>
                <w:color w:val="000000"/>
                <w:sz w:val="24"/>
                <w:szCs w:val="24"/>
              </w:rPr>
              <w:t>Срок действия лицензии - без ограничения срока</w:t>
            </w:r>
          </w:p>
          <w:p w:rsidR="00447F59" w:rsidRDefault="00BB49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Maple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11. Договор № 67Т от 04.07.2007 г.</w:t>
            </w:r>
          </w:p>
          <w:p w:rsidR="00447F59" w:rsidRDefault="00BB49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ГИС </w:t>
            </w:r>
            <w:proofErr w:type="spellStart"/>
            <w:r>
              <w:rPr>
                <w:color w:val="000000"/>
                <w:sz w:val="24"/>
                <w:szCs w:val="24"/>
              </w:rPr>
              <w:t>MapInfo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color w:val="000000"/>
                <w:sz w:val="24"/>
                <w:szCs w:val="24"/>
              </w:rPr>
              <w:t>. Лицензионный договор № 79/2</w:t>
            </w:r>
            <w:r>
              <w:rPr>
                <w:color w:val="000000"/>
                <w:sz w:val="24"/>
                <w:szCs w:val="24"/>
              </w:rPr>
              <w:t>016-У от 7 сентября 2016, Акт № 215 от 22 сентября 2016</w:t>
            </w:r>
          </w:p>
          <w:p w:rsidR="00447F59" w:rsidRDefault="00BB49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Лицензия для образовательных учреждений. </w:t>
            </w:r>
          </w:p>
          <w:p w:rsidR="00447F59" w:rsidRDefault="00BB49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MySQL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Server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Стандартная общественная лицензия GNU (GPL). </w:t>
            </w:r>
          </w:p>
          <w:p w:rsidR="00447F59" w:rsidRDefault="00BB49D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Visio</w:t>
            </w:r>
            <w:proofErr w:type="spellEnd"/>
            <w:r>
              <w:rPr>
                <w:color w:val="000000"/>
                <w:sz w:val="24"/>
                <w:szCs w:val="24"/>
              </w:rPr>
              <w:t>. Акт предоставления прав № Tr02</w:t>
            </w:r>
            <w:r>
              <w:rPr>
                <w:color w:val="000000"/>
                <w:sz w:val="24"/>
                <w:szCs w:val="24"/>
              </w:rPr>
              <w:t xml:space="preserve">0776 от 07.04.2017. </w:t>
            </w:r>
          </w:p>
          <w:p w:rsidR="00447F59" w:rsidRPr="00BB49DC" w:rsidRDefault="00BB49DC">
            <w:pPr>
              <w:rPr>
                <w:b/>
                <w:sz w:val="24"/>
                <w:szCs w:val="24"/>
                <w:lang w:val="en-US"/>
              </w:rPr>
            </w:pP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Язык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программирования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Python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Python</w:t>
            </w:r>
            <w:proofErr w:type="spellEnd"/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Software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Foundation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License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PSFL</w:t>
            </w:r>
            <w:r w:rsidRPr="00BB49DC">
              <w:rPr>
                <w:color w:val="000000"/>
                <w:sz w:val="24"/>
                <w:szCs w:val="24"/>
                <w:lang w:val="en-US"/>
              </w:rPr>
              <w:t xml:space="preserve">). </w:t>
            </w:r>
          </w:p>
          <w:p w:rsidR="00447F59" w:rsidRDefault="00BB4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</w:t>
            </w:r>
            <w:r>
              <w:rPr>
                <w:sz w:val="24"/>
                <w:szCs w:val="24"/>
              </w:rPr>
              <w:t>равочная правовая система Консультант плюс</w:t>
            </w:r>
          </w:p>
        </w:tc>
      </w:tr>
      <w:tr w:rsidR="00447F59">
        <w:tc>
          <w:tcPr>
            <w:tcW w:w="10490" w:type="dxa"/>
            <w:gridSpan w:val="3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7F59">
        <w:tc>
          <w:tcPr>
            <w:tcW w:w="10490" w:type="dxa"/>
            <w:gridSpan w:val="3"/>
            <w:shd w:val="clear" w:color="auto" w:fill="E7E6E6" w:themeFill="background2"/>
          </w:tcPr>
          <w:p w:rsidR="00447F59" w:rsidRDefault="00BB49D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7F59">
        <w:tc>
          <w:tcPr>
            <w:tcW w:w="10490" w:type="dxa"/>
            <w:gridSpan w:val="3"/>
            <w:shd w:val="clear" w:color="auto" w:fill="auto"/>
          </w:tcPr>
          <w:p w:rsidR="00447F59" w:rsidRDefault="00BB49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47F59" w:rsidRDefault="00447F59">
      <w:pPr>
        <w:ind w:left="-284"/>
        <w:rPr>
          <w:sz w:val="24"/>
          <w:szCs w:val="24"/>
        </w:rPr>
      </w:pPr>
    </w:p>
    <w:p w:rsidR="00447F59" w:rsidRDefault="00BB49D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447F59" w:rsidRDefault="00447F59">
      <w:pPr>
        <w:rPr>
          <w:sz w:val="24"/>
          <w:szCs w:val="24"/>
        </w:rPr>
      </w:pPr>
    </w:p>
    <w:p w:rsidR="00447F59" w:rsidRDefault="00447F59">
      <w:pPr>
        <w:jc w:val="center"/>
        <w:rPr>
          <w:b/>
          <w:sz w:val="24"/>
          <w:szCs w:val="24"/>
        </w:rPr>
      </w:pPr>
    </w:p>
    <w:p w:rsidR="00447F59" w:rsidRDefault="00BB49DC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447F59" w:rsidRDefault="00B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447F59" w:rsidRDefault="00447F59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Методология и организация информационно-аналитического мониторинга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Информационная безопасность 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447F59" w:rsidRDefault="00BB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447F59">
        <w:tc>
          <w:tcPr>
            <w:tcW w:w="3261" w:type="dxa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447F59" w:rsidRDefault="00BB49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47F59">
        <w:tc>
          <w:tcPr>
            <w:tcW w:w="10489" w:type="dxa"/>
            <w:gridSpan w:val="2"/>
            <w:shd w:val="clear" w:color="auto" w:fill="E7E6E6" w:themeFill="background2"/>
          </w:tcPr>
          <w:p w:rsidR="00447F59" w:rsidRDefault="00BB49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финансового мониторинга.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в </w:t>
            </w:r>
            <w:r>
              <w:t>государственном и муниципальном управлении.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в управлении таможенной деятельностью.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</w:t>
            </w:r>
            <w:r>
              <w:rPr>
                <w:rFonts w:eastAsia="TimesNewRoman,Bold"/>
                <w:bCs/>
                <w:lang w:eastAsia="en-US"/>
              </w:rPr>
              <w:t>мониторинга в деятельности ВУЗа.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>Разработка информационно-ана</w:t>
            </w:r>
            <w:r>
              <w:t>литической системы мониторинга недропользования (геологических информационных ресурсов).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инвестиций.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объектов недвижимости.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</w:t>
            </w:r>
            <w:r>
              <w:t>ка информационно-аналитической системы мониторинга объектов строительства.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урожайности сельскохозяйственных культур.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уплаты налогов.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сбросов отравляющих веществ в окружающую среду.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рождаемости.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дорожно-транс</w:t>
            </w:r>
            <w:r>
              <w:rPr>
                <w:rFonts w:eastAsia="TimesNewRoman,Bold"/>
                <w:bCs/>
                <w:lang w:eastAsia="en-US"/>
              </w:rPr>
              <w:t>портных происшествий.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ценных бумаг.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TimesNewRoman,Bold"/>
                <w:bCs/>
                <w:lang w:eastAsia="en-US"/>
              </w:rPr>
              <w:t xml:space="preserve"> </w:t>
            </w:r>
            <w:r>
              <w:t xml:space="preserve">Разработка информационно-аналитической системы мониторинга </w:t>
            </w:r>
            <w:r>
              <w:rPr>
                <w:rFonts w:eastAsia="TimesNewRoman,Bold"/>
                <w:bCs/>
                <w:lang w:eastAsia="en-US"/>
              </w:rPr>
              <w:t>переселенцев.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показателей фондового и</w:t>
            </w:r>
            <w:r>
              <w:t xml:space="preserve"> валютного рынков.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показателей экономического развития страны.</w:t>
            </w:r>
          </w:p>
        </w:tc>
      </w:tr>
      <w:tr w:rsidR="00447F59">
        <w:tc>
          <w:tcPr>
            <w:tcW w:w="10489" w:type="dxa"/>
            <w:gridSpan w:val="2"/>
            <w:shd w:val="clear" w:color="auto" w:fill="auto"/>
          </w:tcPr>
          <w:p w:rsidR="00447F59" w:rsidRDefault="00BB49DC">
            <w:pPr>
              <w:pStyle w:val="aff6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 Разработка информационно-аналитической системы мониторинга нетипичных финансовых операций и сделок.</w:t>
            </w:r>
          </w:p>
        </w:tc>
      </w:tr>
    </w:tbl>
    <w:p w:rsidR="00447F59" w:rsidRDefault="00447F59">
      <w:pPr>
        <w:rPr>
          <w:sz w:val="24"/>
          <w:szCs w:val="24"/>
        </w:rPr>
      </w:pPr>
    </w:p>
    <w:p w:rsidR="00447F59" w:rsidRDefault="00BB49D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447F59" w:rsidRDefault="00447F59">
      <w:pPr>
        <w:rPr>
          <w:sz w:val="24"/>
          <w:szCs w:val="24"/>
        </w:rPr>
      </w:pPr>
    </w:p>
    <w:p w:rsidR="00447F59" w:rsidRDefault="00447F59">
      <w:pPr>
        <w:ind w:left="-284"/>
      </w:pPr>
      <w:bookmarkStart w:id="0" w:name="_GoBack"/>
      <w:bookmarkEnd w:id="0"/>
    </w:p>
    <w:sectPr w:rsidR="00447F5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823"/>
    <w:multiLevelType w:val="multilevel"/>
    <w:tmpl w:val="CF603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E79F9"/>
    <w:multiLevelType w:val="multilevel"/>
    <w:tmpl w:val="185E43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59"/>
    <w:rsid w:val="00447F59"/>
    <w:rsid w:val="00B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0652"/>
  <w15:docId w15:val="{D7EDF88D-9976-4928-88AB-1AF3C7B7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1228.pdf" TargetMode="External"/><Relationship Id="rId13" Type="http://schemas.openxmlformats.org/officeDocument/2006/relationships/hyperlink" Target="http://znanium.com/go.php?id=8584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1186" TargetMode="External"/><Relationship Id="rId12" Type="http://schemas.openxmlformats.org/officeDocument/2006/relationships/hyperlink" Target="http://znanium.com/go.php?id=410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24027" TargetMode="External"/><Relationship Id="rId11" Type="http://schemas.openxmlformats.org/officeDocument/2006/relationships/hyperlink" Target="http://znanium.com/go.php?id=374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25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9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90A1-6417-4C5B-B7E8-3DCB745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1073</Words>
  <Characters>6121</Characters>
  <Application>Microsoft Office Word</Application>
  <DocSecurity>0</DocSecurity>
  <Lines>51</Lines>
  <Paragraphs>14</Paragraphs>
  <ScaleCrop>false</ScaleCrop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2019-03-11T15:12:00Z</dcterms:created>
  <dcterms:modified xsi:type="dcterms:W3CDTF">2020-03-18T05:18:00Z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