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94916" w:rsidRDefault="00694916" w:rsidP="006949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International Entrepreneurship </w:t>
            </w:r>
          </w:p>
        </w:tc>
      </w:tr>
      <w:tr w:rsidR="00A26585" w:rsidRPr="0069491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A26585" w:rsidRPr="00694916" w:rsidRDefault="006949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A26585" w:rsidRPr="00694916" w:rsidRDefault="006949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69491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69491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94916" w:rsidRDefault="006949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69491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94916" w:rsidRDefault="006949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69491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94916" w:rsidRDefault="006949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Marketing and International Management </w:t>
            </w:r>
          </w:p>
        </w:tc>
      </w:tr>
      <w:tr w:rsidR="00A26585" w:rsidRPr="0069491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694916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>Definition, types of entrepreneurs and forms of international entrepreneurship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 xml:space="preserve">Factors </w:t>
            </w:r>
            <w:r>
              <w:rPr>
                <w:lang w:val="en-US"/>
              </w:rPr>
              <w:t>affecting t</w:t>
            </w:r>
            <w:r w:rsidRPr="00694916">
              <w:rPr>
                <w:lang w:val="en-US"/>
              </w:rPr>
              <w:t>he choice of the form of international entrepreneurship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5B5710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GB"/>
              </w:rPr>
            </w:pPr>
            <w:r w:rsidRPr="005B5710">
              <w:rPr>
                <w:lang w:val="en-GB"/>
              </w:rPr>
              <w:t>Communication with foreign partners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694916">
              <w:rPr>
                <w:lang w:val="en-US"/>
              </w:rPr>
              <w:t>onducting business negotiations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>Traditional methods of business environment scanning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Digital tools for </w:t>
            </w:r>
            <w:r w:rsidRPr="00694916">
              <w:rPr>
                <w:lang w:val="en-US"/>
              </w:rPr>
              <w:t>foreign market</w:t>
            </w:r>
            <w:r>
              <w:rPr>
                <w:lang w:val="en-US"/>
              </w:rPr>
              <w:t xml:space="preserve"> scanning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 xml:space="preserve">The main sections of </w:t>
            </w:r>
            <w:r>
              <w:rPr>
                <w:lang w:val="en-US"/>
              </w:rPr>
              <w:t>a</w:t>
            </w:r>
            <w:r w:rsidRPr="00694916">
              <w:rPr>
                <w:lang w:val="en-US"/>
              </w:rPr>
              <w:t xml:space="preserve"> foreign trade contract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Drawing up </w:t>
            </w:r>
            <w:r w:rsidRPr="00694916">
              <w:rPr>
                <w:lang w:val="en-US"/>
              </w:rPr>
              <w:t>foreign trade contract</w:t>
            </w:r>
            <w:r>
              <w:rPr>
                <w:lang w:val="en-US"/>
              </w:rPr>
              <w:t>s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 xml:space="preserve">Stages of investment project implementation 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694916">
              <w:rPr>
                <w:lang w:val="en-US"/>
              </w:rPr>
              <w:t>usiness plan of the investment project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>Methods for evaluating the effectiveness of investment projects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 xml:space="preserve">Calculation of the project break-even point 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6949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694916">
              <w:rPr>
                <w:lang w:val="en-US"/>
              </w:rPr>
              <w:t>nternational legislation on regulati</w:t>
            </w:r>
            <w:r>
              <w:rPr>
                <w:lang w:val="en-US"/>
              </w:rPr>
              <w:t xml:space="preserve">ng entrepreneurship 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A06CC9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 xml:space="preserve">Conditions for </w:t>
            </w:r>
            <w:r w:rsidR="00A06CC9">
              <w:rPr>
                <w:lang w:val="en-US"/>
              </w:rPr>
              <w:t>planning and running</w:t>
            </w:r>
            <w:r w:rsidRPr="00694916">
              <w:rPr>
                <w:lang w:val="en-US"/>
              </w:rPr>
              <w:t xml:space="preserve"> business in different countries of the world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A06CC9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>The concept and types of strategies for entering foreign market</w:t>
            </w:r>
            <w:r w:rsidR="00A06CC9">
              <w:rPr>
                <w:lang w:val="en-US"/>
              </w:rPr>
              <w:t>s</w:t>
            </w:r>
          </w:p>
        </w:tc>
      </w:tr>
      <w:tr w:rsidR="00694916" w:rsidRPr="00694916">
        <w:tc>
          <w:tcPr>
            <w:tcW w:w="10490" w:type="dxa"/>
            <w:gridSpan w:val="3"/>
            <w:shd w:val="clear" w:color="auto" w:fill="auto"/>
          </w:tcPr>
          <w:p w:rsidR="00694916" w:rsidRPr="00694916" w:rsidRDefault="00694916" w:rsidP="00A06CC9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94916">
              <w:rPr>
                <w:lang w:val="en-US"/>
              </w:rPr>
              <w:t>Development of a strategy for entering foreign market</w:t>
            </w:r>
            <w:r w:rsidR="00A06CC9">
              <w:rPr>
                <w:lang w:val="en-US"/>
              </w:rPr>
              <w:t>s</w:t>
            </w:r>
          </w:p>
        </w:tc>
      </w:tr>
      <w:tr w:rsidR="00A26585" w:rsidRPr="0069491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A06CC9">
        <w:tc>
          <w:tcPr>
            <w:tcW w:w="10490" w:type="dxa"/>
            <w:gridSpan w:val="3"/>
            <w:shd w:val="clear" w:color="auto" w:fill="auto"/>
          </w:tcPr>
          <w:p w:rsidR="00A26585" w:rsidRDefault="00104A11" w:rsidP="00F33588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A06CC9" w:rsidRPr="00A06CC9" w:rsidTr="002C7FEF">
              <w:trPr>
                <w:trHeight w:hRule="exact" w:val="277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2C7FEF">
                  <w:pPr>
                    <w:ind w:firstLine="756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1. Hobbs M., </w:t>
                  </w:r>
                  <w:proofErr w:type="spellStart"/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Keddle</w:t>
                  </w:r>
                  <w:proofErr w:type="spellEnd"/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J. S. Commerce 2.</w:t>
                  </w:r>
                  <w:proofErr w:type="gramStart"/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:class</w:t>
                  </w:r>
                  <w:proofErr w:type="gramEnd"/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CD. - [Oxford]: Oxford University Press, 2007. - 1</w:t>
                  </w:r>
                </w:p>
              </w:tc>
            </w:tr>
            <w:tr w:rsidR="00A06CC9" w:rsidRPr="00A06CC9" w:rsidTr="002C7FEF">
              <w:trPr>
                <w:trHeight w:hRule="exact" w:val="555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2C7FEF">
                  <w:pPr>
                    <w:ind w:firstLine="756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2. </w:t>
                  </w:r>
                  <w:r w:rsidR="0086327C"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Davies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M., </w:t>
                  </w:r>
                  <w:r w:rsidR="0086327C"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Hughes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N. </w:t>
                  </w:r>
                  <w:r w:rsidR="0086327C">
                    <w:rPr>
                      <w:color w:val="000000"/>
                      <w:sz w:val="24"/>
                      <w:szCs w:val="24"/>
                      <w:lang w:val="en-US"/>
                    </w:rPr>
                    <w:t>Doing a</w:t>
                  </w:r>
                  <w:r w:rsidR="0086327C"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Successful Research Project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.:</w:t>
                  </w:r>
                  <w:r w:rsidR="0086327C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using qualitative or quantitative methods. - Basingstoke: </w:t>
                  </w:r>
                  <w:r w:rsidR="0086327C"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Palgrave Macmillan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, 2014. - 278</w:t>
                  </w:r>
                </w:p>
              </w:tc>
            </w:tr>
            <w:tr w:rsidR="00A06CC9" w:rsidRPr="00A06CC9" w:rsidTr="002C7FEF">
              <w:trPr>
                <w:trHeight w:hRule="exact" w:val="555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86327C">
                  <w:pPr>
                    <w:ind w:firstLine="756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3. </w:t>
                  </w:r>
                  <w:proofErr w:type="spellStart"/>
                  <w:r w:rsidR="0086327C"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Lientz</w:t>
                  </w:r>
                  <w:proofErr w:type="spellEnd"/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B.P.</w:t>
                  </w:r>
                  <w:proofErr w:type="spellEnd"/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86327C"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Project Management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  <w:r w:rsidR="0086327C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A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problem-based approach. - Basingstoke: PALGRAVE MACMILLAN, 2013. - 499</w:t>
                  </w:r>
                </w:p>
              </w:tc>
            </w:tr>
            <w:tr w:rsidR="00A06CC9" w:rsidRPr="00A06CC9" w:rsidTr="002C7FEF">
              <w:trPr>
                <w:trHeight w:hRule="exact" w:val="555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86327C">
                  <w:pPr>
                    <w:ind w:firstLine="756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4. </w:t>
                  </w:r>
                  <w:r w:rsidR="0086327C"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Morrison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J. </w:t>
                  </w:r>
                  <w:r w:rsidR="0086327C"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The Global Business Environment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  <w:r w:rsidR="0086327C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M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eeting the challenges. - Basingstoke: </w:t>
                  </w:r>
                  <w:r w:rsidR="0086327C"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Palgrave Macmillan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, 2011. - 486</w:t>
                  </w:r>
                </w:p>
              </w:tc>
            </w:tr>
          </w:tbl>
          <w:p w:rsidR="00A06CC9" w:rsidRPr="00A06CC9" w:rsidRDefault="00A06CC9" w:rsidP="00A06CC9">
            <w:pPr>
              <w:rPr>
                <w:sz w:val="0"/>
                <w:szCs w:val="0"/>
                <w:lang w:val="en-US"/>
              </w:rPr>
            </w:pPr>
            <w:r w:rsidRPr="00A06CC9">
              <w:rPr>
                <w:lang w:val="en-US"/>
              </w:rP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A06CC9" w:rsidRPr="00A06CC9" w:rsidTr="002C7FEF">
              <w:trPr>
                <w:trHeight w:hRule="exact" w:val="555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2C7FEF">
                  <w:pPr>
                    <w:ind w:firstLine="756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5. </w:t>
                  </w:r>
                  <w:proofErr w:type="spellStart"/>
                  <w:r w:rsidR="0086327C"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Lerbinger</w:t>
                  </w:r>
                  <w:proofErr w:type="spellEnd"/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O. </w:t>
                  </w:r>
                  <w:r w:rsidR="0086327C"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The Global Manager</w:t>
                  </w:r>
                  <w:r w:rsidR="0086327C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Contemporary issues and corporate responses. - Basingstoke: </w:t>
                  </w:r>
                  <w:r w:rsidR="0086327C"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Palgrave Macmillan</w:t>
                  </w: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, 2014. - 369</w:t>
                  </w:r>
                </w:p>
              </w:tc>
            </w:tr>
          </w:tbl>
          <w:p w:rsidR="00A06CC9" w:rsidRPr="00F55930" w:rsidRDefault="00A06CC9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A06CC9" w:rsidRPr="00C52106">
        <w:tc>
          <w:tcPr>
            <w:tcW w:w="10490" w:type="dxa"/>
            <w:gridSpan w:val="3"/>
            <w:shd w:val="clear" w:color="auto" w:fill="auto"/>
          </w:tcPr>
          <w:p w:rsidR="00A06CC9" w:rsidRPr="00A06CC9" w:rsidRDefault="00A06CC9" w:rsidP="00A06CC9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A06CC9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  <w:p w:rsidR="00A06CC9" w:rsidRPr="00A06CC9" w:rsidRDefault="00A06CC9" w:rsidP="002C7FEF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A06CC9">
              <w:rPr>
                <w:color w:val="000000"/>
                <w:sz w:val="24"/>
                <w:szCs w:val="24"/>
                <w:lang w:val="en-US"/>
              </w:rPr>
              <w:t>Pilbeam</w:t>
            </w:r>
            <w:proofErr w:type="spellEnd"/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A. Market Lea</w:t>
            </w:r>
            <w:r w:rsidR="0086327C">
              <w:rPr>
                <w:color w:val="000000"/>
                <w:sz w:val="24"/>
                <w:szCs w:val="24"/>
                <w:lang w:val="en-US"/>
              </w:rPr>
              <w:t xml:space="preserve">der. International Management. </w:t>
            </w:r>
            <w:r>
              <w:rPr>
                <w:color w:val="000000"/>
                <w:sz w:val="24"/>
                <w:szCs w:val="24"/>
                <w:lang w:val="en-US"/>
              </w:rPr>
              <w:t>Business E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>nglish. - , 2007. -</w:t>
            </w:r>
          </w:p>
          <w:p w:rsidR="00A06CC9" w:rsidRPr="00A06CC9" w:rsidRDefault="00A06CC9" w:rsidP="002C7FEF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A06CC9">
              <w:rPr>
                <w:color w:val="000000"/>
                <w:sz w:val="24"/>
                <w:szCs w:val="24"/>
                <w:lang w:val="en-US"/>
              </w:rPr>
              <w:t>Hollet</w:t>
            </w:r>
            <w:proofErr w:type="spellEnd"/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V., Duckw</w:t>
            </w:r>
            <w:r w:rsidR="0086327C">
              <w:rPr>
                <w:color w:val="000000"/>
                <w:sz w:val="24"/>
                <w:szCs w:val="24"/>
                <w:lang w:val="en-US"/>
              </w:rPr>
              <w:t xml:space="preserve">orth M. Business Opportunities. 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>workbook. - , 2007. -</w:t>
            </w:r>
          </w:p>
          <w:p w:rsidR="00A06CC9" w:rsidRPr="00A06CC9" w:rsidRDefault="00A06CC9" w:rsidP="002C7FEF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3. Kaufmann H. R. International Consumer Behavior: A Mosaic Of Eclectic </w:t>
            </w:r>
            <w:proofErr w:type="gramStart"/>
            <w:r w:rsidRPr="00A06CC9">
              <w:rPr>
                <w:color w:val="000000"/>
                <w:sz w:val="24"/>
                <w:szCs w:val="24"/>
                <w:lang w:val="en-US"/>
              </w:rPr>
              <w:t>Perspectives.: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Handbook o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>n International Consumer Behavior. - Lancashire: Access Press UK, 2011. - 519</w:t>
            </w:r>
          </w:p>
          <w:p w:rsidR="00A06CC9" w:rsidRPr="00A06CC9" w:rsidRDefault="00A06CC9" w:rsidP="002C7FEF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4. </w:t>
            </w:r>
            <w:r w:rsidR="0086327C" w:rsidRPr="00A06CC9">
              <w:rPr>
                <w:color w:val="000000"/>
                <w:sz w:val="24"/>
                <w:szCs w:val="24"/>
                <w:lang w:val="en-US"/>
              </w:rPr>
              <w:t xml:space="preserve">Campbell 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D., </w:t>
            </w:r>
            <w:r w:rsidR="0086327C" w:rsidRPr="00A06CC9">
              <w:rPr>
                <w:color w:val="000000"/>
                <w:sz w:val="24"/>
                <w:szCs w:val="24"/>
                <w:lang w:val="en-US"/>
              </w:rPr>
              <w:t>Edgar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D., </w:t>
            </w:r>
            <w:proofErr w:type="spellStart"/>
            <w:r w:rsidR="0086327C" w:rsidRPr="00A06CC9">
              <w:rPr>
                <w:color w:val="000000"/>
                <w:sz w:val="24"/>
                <w:szCs w:val="24"/>
                <w:lang w:val="en-US"/>
              </w:rPr>
              <w:t>Stonehouse</w:t>
            </w:r>
            <w:proofErr w:type="spellEnd"/>
            <w:r w:rsidR="0086327C" w:rsidRPr="00A06CC9">
              <w:rPr>
                <w:color w:val="000000"/>
                <w:sz w:val="24"/>
                <w:szCs w:val="24"/>
                <w:lang w:val="en-US"/>
              </w:rPr>
              <w:t xml:space="preserve"> G. Business Strategy</w:t>
            </w:r>
            <w:r w:rsidR="0086327C">
              <w:rPr>
                <w:color w:val="000000"/>
                <w:sz w:val="24"/>
                <w:szCs w:val="24"/>
                <w:lang w:val="en-US"/>
              </w:rPr>
              <w:t>. A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n introduction. - Basingstoke: </w:t>
            </w:r>
            <w:r w:rsidR="0086327C" w:rsidRPr="00A06CC9">
              <w:rPr>
                <w:color w:val="000000"/>
                <w:sz w:val="24"/>
                <w:szCs w:val="24"/>
                <w:lang w:val="en-US"/>
              </w:rPr>
              <w:t>Palgrave Macmillan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>, 2011. - 363</w:t>
            </w:r>
          </w:p>
          <w:p w:rsidR="00A06CC9" w:rsidRPr="00A06CC9" w:rsidRDefault="00A06CC9" w:rsidP="002C7FEF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="0086327C" w:rsidRPr="00A06CC9">
              <w:rPr>
                <w:color w:val="000000"/>
                <w:sz w:val="24"/>
                <w:szCs w:val="24"/>
                <w:lang w:val="en-US"/>
              </w:rPr>
              <w:t>Kramar</w:t>
            </w:r>
            <w:proofErr w:type="spellEnd"/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R., </w:t>
            </w:r>
            <w:proofErr w:type="spellStart"/>
            <w:r w:rsidR="0086327C" w:rsidRPr="00A06CC9">
              <w:rPr>
                <w:color w:val="000000"/>
                <w:sz w:val="24"/>
                <w:szCs w:val="24"/>
                <w:lang w:val="en-US"/>
              </w:rPr>
              <w:t>Syed</w:t>
            </w:r>
            <w:proofErr w:type="spellEnd"/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J. </w:t>
            </w:r>
            <w:r w:rsidR="0086327C">
              <w:rPr>
                <w:color w:val="000000"/>
                <w:sz w:val="24"/>
                <w:szCs w:val="24"/>
                <w:lang w:val="en-US"/>
              </w:rPr>
              <w:t>Human Resource Management i</w:t>
            </w:r>
            <w:r w:rsidR="0086327C" w:rsidRPr="00A06CC9">
              <w:rPr>
                <w:color w:val="000000"/>
                <w:sz w:val="24"/>
                <w:szCs w:val="24"/>
                <w:lang w:val="en-US"/>
              </w:rPr>
              <w:t xml:space="preserve">n </w:t>
            </w:r>
            <w:r w:rsidR="0086327C">
              <w:rPr>
                <w:color w:val="000000"/>
                <w:sz w:val="24"/>
                <w:szCs w:val="24"/>
                <w:lang w:val="en-US"/>
              </w:rPr>
              <w:t>a</w:t>
            </w:r>
            <w:r w:rsidR="0086327C" w:rsidRPr="00A06CC9">
              <w:rPr>
                <w:color w:val="000000"/>
                <w:sz w:val="24"/>
                <w:szCs w:val="24"/>
                <w:lang w:val="en-US"/>
              </w:rPr>
              <w:t xml:space="preserve"> Global Context.</w:t>
            </w:r>
            <w:r w:rsidR="0086327C">
              <w:rPr>
                <w:color w:val="000000"/>
                <w:sz w:val="24"/>
                <w:szCs w:val="24"/>
                <w:lang w:val="en-US"/>
              </w:rPr>
              <w:t xml:space="preserve"> A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critical approach. - Basingstoke: </w:t>
            </w:r>
            <w:r w:rsidR="0086327C" w:rsidRPr="00A06CC9">
              <w:rPr>
                <w:color w:val="000000"/>
                <w:sz w:val="24"/>
                <w:szCs w:val="24"/>
                <w:lang w:val="en-US"/>
              </w:rPr>
              <w:t>Palgrave Macmillan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>, 2012. - 464</w:t>
            </w:r>
          </w:p>
          <w:p w:rsidR="00A06CC9" w:rsidRPr="00A06CC9" w:rsidRDefault="00A06CC9" w:rsidP="002C7FEF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6. </w:t>
            </w:r>
            <w:proofErr w:type="spellStart"/>
            <w:r w:rsidR="0086327C" w:rsidRPr="00A06CC9">
              <w:rPr>
                <w:color w:val="000000"/>
                <w:sz w:val="24"/>
                <w:szCs w:val="24"/>
                <w:lang w:val="en-US"/>
              </w:rPr>
              <w:t>Guirdham</w:t>
            </w:r>
            <w:proofErr w:type="spellEnd"/>
            <w:r w:rsidRPr="00A06CC9">
              <w:rPr>
                <w:color w:val="000000"/>
                <w:sz w:val="24"/>
                <w:szCs w:val="24"/>
                <w:lang w:val="en-US"/>
              </w:rPr>
              <w:t xml:space="preserve"> M. </w:t>
            </w:r>
            <w:r w:rsidR="0086327C" w:rsidRPr="00A06CC9">
              <w:rPr>
                <w:color w:val="000000"/>
                <w:sz w:val="24"/>
                <w:szCs w:val="24"/>
                <w:lang w:val="en-US"/>
              </w:rPr>
              <w:t>Communicating Across Cultures At Work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>. - Basingstoke</w:t>
            </w:r>
            <w:r w:rsidR="0086327C" w:rsidRPr="00A06CC9">
              <w:rPr>
                <w:color w:val="000000"/>
                <w:sz w:val="24"/>
                <w:szCs w:val="24"/>
                <w:lang w:val="en-US"/>
              </w:rPr>
              <w:t>: Palgrave Macmillan</w:t>
            </w:r>
            <w:r w:rsidRPr="00A06CC9">
              <w:rPr>
                <w:color w:val="000000"/>
                <w:sz w:val="24"/>
                <w:szCs w:val="24"/>
                <w:lang w:val="en-US"/>
              </w:rPr>
              <w:t>, 2011. - 400</w:t>
            </w:r>
          </w:p>
          <w:p w:rsidR="00A06CC9" w:rsidRPr="00C52106" w:rsidRDefault="00A06CC9" w:rsidP="00C52106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C52106">
              <w:rPr>
                <w:color w:val="000000"/>
                <w:sz w:val="24"/>
                <w:szCs w:val="24"/>
                <w:lang w:val="en-US"/>
              </w:rPr>
              <w:t>7. Evans D. Management Guru</w:t>
            </w:r>
            <w:r w:rsidR="00C52106">
              <w:rPr>
                <w:color w:val="000000"/>
                <w:sz w:val="24"/>
                <w:szCs w:val="24"/>
                <w:lang w:val="en-US"/>
              </w:rPr>
              <w:t>s.</w:t>
            </w:r>
            <w:r w:rsidRPr="00C52106">
              <w:rPr>
                <w:color w:val="000000"/>
                <w:sz w:val="24"/>
                <w:szCs w:val="24"/>
                <w:lang w:val="en-US"/>
              </w:rPr>
              <w:t xml:space="preserve"> 2007. </w:t>
            </w:r>
          </w:p>
        </w:tc>
      </w:tr>
      <w:tr w:rsidR="00A06CC9" w:rsidRPr="00694916">
        <w:tc>
          <w:tcPr>
            <w:tcW w:w="10490" w:type="dxa"/>
            <w:gridSpan w:val="3"/>
            <w:shd w:val="clear" w:color="auto" w:fill="E7E6E6" w:themeFill="background2"/>
          </w:tcPr>
          <w:p w:rsidR="00A06CC9" w:rsidRPr="00F55930" w:rsidRDefault="00A06CC9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06CC9" w:rsidRPr="00694916">
        <w:tc>
          <w:tcPr>
            <w:tcW w:w="10490" w:type="dxa"/>
            <w:gridSpan w:val="3"/>
            <w:shd w:val="clear" w:color="auto" w:fill="auto"/>
          </w:tcPr>
          <w:p w:rsidR="00A06CC9" w:rsidRDefault="00A06CC9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A06CC9" w:rsidRDefault="00A06CC9" w:rsidP="00A06CC9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>Microsoft Windows 10.Contract No. 52/223-PO/2020 dated 13.04.2020, Act No. Tr00052345</w:t>
            </w:r>
            <w:r>
              <w:rPr>
                <w:lang w:val="en-US"/>
              </w:rPr>
              <w:t>9 dated 14.10.2020. 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>expiration: 30.09.2023</w:t>
            </w:r>
          </w:p>
          <w:p w:rsidR="00A06CC9" w:rsidRDefault="00A06CC9" w:rsidP="00A06CC9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 xml:space="preserve">Astra Linux. Contract No. 1 dated June 13, 2018, act dated December 17, 2018. </w:t>
            </w:r>
            <w:r>
              <w:rPr>
                <w:lang w:val="en-US"/>
              </w:rPr>
              <w:t>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 xml:space="preserve">expiration: unlimited </w:t>
            </w:r>
          </w:p>
          <w:p w:rsidR="00A06CC9" w:rsidRDefault="00A06CC9" w:rsidP="00A06CC9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>Microsoft Office 2016.</w:t>
            </w:r>
            <w:r>
              <w:rPr>
                <w:lang w:val="en-US"/>
              </w:rPr>
              <w:t xml:space="preserve"> </w:t>
            </w:r>
            <w:r w:rsidRPr="00A06CC9">
              <w:rPr>
                <w:lang w:val="en-US"/>
              </w:rPr>
              <w:t xml:space="preserve">Contract No. 52/223-PO/2020 dated 13.04.2020, Act No. Tr000523459 </w:t>
            </w:r>
            <w:r w:rsidRPr="00A06CC9">
              <w:rPr>
                <w:lang w:val="en-US"/>
              </w:rPr>
              <w:lastRenderedPageBreak/>
              <w:t xml:space="preserve">dated 14.10.2020 </w:t>
            </w:r>
            <w:r>
              <w:rPr>
                <w:lang w:val="en-US"/>
              </w:rPr>
              <w:t>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 xml:space="preserve">expiration:  </w:t>
            </w:r>
            <w:r w:rsidRPr="00A06CC9">
              <w:rPr>
                <w:lang w:val="en-US"/>
              </w:rPr>
              <w:t xml:space="preserve">30.09.2023. </w:t>
            </w:r>
          </w:p>
          <w:p w:rsidR="00A06CC9" w:rsidRDefault="00A06CC9" w:rsidP="00A06CC9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>My Office (standard). Agreement No. SK-281 dated 7</w:t>
            </w:r>
            <w:proofErr w:type="gramStart"/>
            <w:r w:rsidRPr="00A06CC9">
              <w:rPr>
                <w:lang w:val="en-US"/>
              </w:rPr>
              <w:t>,06</w:t>
            </w:r>
            <w:proofErr w:type="gramEnd"/>
            <w:r w:rsidRPr="00A06CC9">
              <w:rPr>
                <w:lang w:val="en-US"/>
              </w:rPr>
              <w:t xml:space="preserve">. 2017. License expiration: </w:t>
            </w:r>
            <w:r>
              <w:rPr>
                <w:lang w:val="en-US"/>
              </w:rPr>
              <w:t>unlimited</w:t>
            </w:r>
          </w:p>
          <w:p w:rsidR="00A06CC9" w:rsidRDefault="00A06CC9" w:rsidP="00A06CC9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>Adobe Acrobat DC</w:t>
            </w:r>
            <w:r w:rsidRPr="00A06CC9">
              <w:rPr>
                <w:sz w:val="22"/>
                <w:lang w:val="en-US"/>
              </w:rPr>
              <w:t xml:space="preserve"> </w:t>
            </w:r>
            <w:r w:rsidRPr="00A06CC9">
              <w:rPr>
                <w:lang w:val="en-US"/>
              </w:rPr>
              <w:t>Pro. Contract No. 140/223-PO/2020 dated 19.10.2020. License expiration: 13.12.2021</w:t>
            </w:r>
          </w:p>
          <w:p w:rsidR="00A06CC9" w:rsidRPr="00A06CC9" w:rsidRDefault="00A06CC9" w:rsidP="00A06CC9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 xml:space="preserve">IBM </w:t>
            </w:r>
            <w:proofErr w:type="spellStart"/>
            <w:r w:rsidRPr="00A06CC9">
              <w:rPr>
                <w:lang w:val="en-US"/>
              </w:rPr>
              <w:t>SPSS</w:t>
            </w:r>
            <w:proofErr w:type="spellEnd"/>
            <w:r w:rsidRPr="00A06CC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Statistics Base Edition </w:t>
            </w:r>
            <w:r w:rsidRPr="00A06CC9">
              <w:rPr>
                <w:lang w:val="en-US"/>
              </w:rPr>
              <w:t>Campus Cost Unit</w:t>
            </w:r>
            <w:r>
              <w:rPr>
                <w:lang w:val="en-US"/>
              </w:rPr>
              <w:t xml:space="preserve"> Term License Subscription and S</w:t>
            </w:r>
            <w:r w:rsidRPr="00A06CC9">
              <w:rPr>
                <w:lang w:val="en-US"/>
              </w:rPr>
              <w:t xml:space="preserve">upport </w:t>
            </w:r>
            <w:r>
              <w:rPr>
                <w:lang w:val="en-US"/>
              </w:rPr>
              <w:t xml:space="preserve">- </w:t>
            </w:r>
            <w:r w:rsidRPr="00A06CC9">
              <w:rPr>
                <w:lang w:val="en-US"/>
              </w:rPr>
              <w:t>12 months.</w:t>
            </w:r>
            <w:r>
              <w:rPr>
                <w:lang w:val="en-US"/>
              </w:rPr>
              <w:t xml:space="preserve"> </w:t>
            </w:r>
            <w:r w:rsidRPr="00A06CC9">
              <w:rPr>
                <w:lang w:val="en-US"/>
              </w:rPr>
              <w:t xml:space="preserve">Contract No. 162/223-PO/2020 dated 08.12.2020. </w:t>
            </w:r>
            <w:r>
              <w:rPr>
                <w:lang w:val="en-US"/>
              </w:rPr>
              <w:t>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>expiration: 28.02.</w:t>
            </w:r>
            <w:r w:rsidRPr="00A06CC9">
              <w:rPr>
                <w:lang w:val="en-US"/>
              </w:rPr>
              <w:t>2022.</w:t>
            </w:r>
          </w:p>
          <w:p w:rsidR="00A06CC9" w:rsidRPr="00F55930" w:rsidRDefault="00A06CC9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06CC9" w:rsidRPr="00F55930" w:rsidRDefault="00A06CC9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A06CC9" w:rsidRPr="00F55930" w:rsidRDefault="00A06CC9" w:rsidP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A06CC9" w:rsidRDefault="00A06CC9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A06CC9" w:rsidRPr="00A06CC9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Investopedia</w:t>
                  </w:r>
                  <w:proofErr w:type="spellEnd"/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https://www.investopedia.com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A06CC9" w:rsidTr="001A36D6">
              <w:trPr>
                <w:trHeight w:hRule="exact" w:val="650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1A36D6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Mason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A.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Carpenter,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proofErr w:type="spellStart"/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Sanjyot</w:t>
                  </w:r>
                  <w:proofErr w:type="spellEnd"/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P.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proofErr w:type="spellStart"/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Dunung</w:t>
                  </w:r>
                  <w:proofErr w:type="spellEnd"/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proofErr w:type="gramStart"/>
                  <w:r w:rsidRPr="001A36D6"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spellStart"/>
                  <w:proofErr w:type="gramEnd"/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hallenges</w:t>
                  </w:r>
                  <w:proofErr w:type="spellEnd"/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opportunities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in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international</w:t>
                  </w:r>
                  <w:r w:rsidRPr="001A36D6">
                    <w:rPr>
                      <w:lang w:val="en-US"/>
                    </w:rPr>
                    <w:t xml:space="preserve"> </w:t>
                  </w:r>
                  <w:r w:rsidRPr="001A36D6">
                    <w:rPr>
                      <w:color w:val="000000"/>
                      <w:sz w:val="24"/>
                      <w:szCs w:val="24"/>
                      <w:lang w:val="en-US"/>
                    </w:rPr>
                    <w:t>business</w:t>
                  </w:r>
                  <w:r w:rsidRPr="001A36D6">
                    <w:rPr>
                      <w:lang w:val="en-US"/>
                    </w:rPr>
                    <w:t xml:space="preserve"> </w:t>
                  </w:r>
                </w:p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https://2012books.lardbucket.org/books/challenges-and-opportunities-in-international-business/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A06CC9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Statista</w:t>
                  </w:r>
                  <w:proofErr w:type="spellEnd"/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https://www.statista.com/statistics/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Default="00A06CC9" w:rsidP="001A36D6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Powerbranding</w:t>
                  </w:r>
                  <w:proofErr w:type="spellEnd"/>
                  <w:r>
                    <w:t xml:space="preserve"> </w:t>
                  </w:r>
                </w:p>
                <w:p w:rsidR="00A06CC9" w:rsidRDefault="00A06CC9" w:rsidP="001A36D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http://powerbranding.ru</w:t>
                  </w:r>
                  <w:r>
                    <w:t xml:space="preserve"> </w:t>
                  </w:r>
                </w:p>
              </w:tc>
            </w:tr>
          </w:tbl>
          <w:p w:rsidR="00A06CC9" w:rsidRDefault="00A06CC9" w:rsidP="00A06CC9">
            <w:pPr>
              <w:rPr>
                <w:sz w:val="0"/>
                <w:szCs w:val="0"/>
              </w:rPr>
            </w:pPr>
            <w: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A06CC9" w:rsidRPr="00A06CC9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UNCTAD</w:t>
                  </w:r>
                  <w:proofErr w:type="spellEnd"/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https://unctad.org/webflyer/world-investment-report-2020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A06CC9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500+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Free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Sample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Business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Plans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https://www.bplans.com/sample-business-plans/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A06CC9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Rating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"</w:t>
                  </w:r>
                  <w:proofErr w:type="spellStart"/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Doingbusiness</w:t>
                  </w:r>
                  <w:proofErr w:type="spellEnd"/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"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A06CC9" w:rsidRPr="00A06CC9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https://www.doingbusiness.org/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A06CC9" w:rsidTr="001A36D6">
              <w:trPr>
                <w:trHeight w:hRule="exact" w:val="82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Mark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Casson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The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Theory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of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International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Business.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Economic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Models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Methods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Casson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New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York: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PALGRAVE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MACMILLAN,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2016.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https://link.springer.com/content/pdf/10.1007%2F978-3-319-32297-1.pdf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A06CC9" w:rsidTr="001A36D6">
              <w:trPr>
                <w:trHeight w:hRule="exact" w:val="82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Ralf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Bebenroth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International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Business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Mergers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Acquisitions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in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Japan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R.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Bebenroth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Wiesbaden: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Springer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International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Publishing,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2015.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https://link.springer.com/content/pdf/10.1007%2F978-4-431-54989-5.pdf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A06CC9" w:rsidTr="001A36D6">
              <w:trPr>
                <w:trHeight w:hRule="exact" w:val="82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Rien</w:t>
                  </w:r>
                  <w:proofErr w:type="spellEnd"/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T.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Segers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Multinational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Management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Casebook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on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Asia’s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Global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Market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Leaders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R.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T.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Segers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Wiesbaden: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Springer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International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Publishing,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2015.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https://link.springer.com/content/pdf/10.1007%2F978-3-319-23012-2.pdf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A06CC9" w:rsidTr="0086327C">
              <w:trPr>
                <w:trHeight w:hRule="exact" w:val="962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Dirk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Morschett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Hanna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Schramm-Klein,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Joachim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Zentes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Strategic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International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Management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Text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Cases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D.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Morschett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H.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Schramm-Klein,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J.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Zentes</w:t>
                  </w:r>
                  <w:proofErr w:type="spellEnd"/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Wiesbaden: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Springer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Fachmedien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2009.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https://link.springer.com/content/pdf/10.1007%2F978-3-8349-8332-9.pdf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06CC9" w:rsidRPr="00A06CC9" w:rsidTr="001A36D6">
              <w:trPr>
                <w:trHeight w:hRule="exact" w:val="82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Product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Lifecycle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Management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Global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Market/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Sh.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Fukuda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[and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spell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oth</w:t>
                  </w:r>
                  <w:proofErr w:type="spellEnd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.].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proofErr w:type="gramStart"/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proofErr w:type="gramEnd"/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Chennai: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Scientific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Publishing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Services,,</w:t>
                  </w:r>
                  <w:r w:rsidRPr="0086327C">
                    <w:rPr>
                      <w:lang w:val="en-US"/>
                    </w:rPr>
                    <w:t xml:space="preserve"> </w:t>
                  </w: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2014.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  <w:p w:rsidR="00A06CC9" w:rsidRPr="0086327C" w:rsidRDefault="00A06CC9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86327C">
                    <w:rPr>
                      <w:color w:val="000000"/>
                      <w:sz w:val="24"/>
                      <w:szCs w:val="24"/>
                      <w:lang w:val="en-US"/>
                    </w:rPr>
                    <w:t>ttps://link.springer.com/content/pdf/10.1007%2F978-3-662-45937-9.pdf</w:t>
                  </w:r>
                  <w:r w:rsidRPr="0086327C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A06CC9" w:rsidRPr="00F55930" w:rsidRDefault="00A06CC9">
            <w:pPr>
              <w:rPr>
                <w:sz w:val="24"/>
                <w:szCs w:val="24"/>
                <w:lang w:val="en-US"/>
              </w:rPr>
            </w:pPr>
          </w:p>
        </w:tc>
      </w:tr>
      <w:tr w:rsidR="00A06CC9" w:rsidRPr="008A13A6">
        <w:tc>
          <w:tcPr>
            <w:tcW w:w="10490" w:type="dxa"/>
            <w:gridSpan w:val="3"/>
            <w:shd w:val="clear" w:color="auto" w:fill="E7E6E6" w:themeFill="background2"/>
          </w:tcPr>
          <w:p w:rsidR="00A06CC9" w:rsidRPr="00F55930" w:rsidRDefault="00A06CC9">
            <w:pPr>
              <w:rPr>
                <w:b/>
                <w:i/>
                <w:sz w:val="24"/>
                <w:szCs w:val="24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Online courses</w:t>
            </w:r>
            <w:r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06CC9" w:rsidRPr="001A36D6">
        <w:tc>
          <w:tcPr>
            <w:tcW w:w="10490" w:type="dxa"/>
            <w:gridSpan w:val="3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1A36D6" w:rsidRPr="00A06CC9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1A36D6" w:rsidRPr="00A06CC9" w:rsidRDefault="001A36D6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Online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course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of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proofErr w:type="spellStart"/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MSU</w:t>
                  </w:r>
                  <w:proofErr w:type="spellEnd"/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"Doing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business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in"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1A36D6" w:rsidRPr="00A06CC9" w:rsidRDefault="001A36D6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https://globaledge.msu.edu/reference-desk/online-course-modules/doing-business-in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1A36D6" w:rsidRDefault="001A36D6" w:rsidP="001A36D6">
            <w:pPr>
              <w:rPr>
                <w:sz w:val="0"/>
                <w:szCs w:val="0"/>
              </w:rPr>
            </w:pPr>
            <w: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1A36D6" w:rsidRPr="00A06CC9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1A36D6" w:rsidRPr="00A06CC9" w:rsidRDefault="001A36D6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Google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on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line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course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"Business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communication"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1A36D6" w:rsidRPr="00A06CC9" w:rsidRDefault="001A36D6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https://learndigital.withgoogle.com/digitalgarage/course/business-communication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A36D6" w:rsidRPr="00A06CC9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1A36D6" w:rsidRPr="00A06CC9" w:rsidRDefault="001A36D6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Google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on-line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course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"Expand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business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to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other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countries"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1A36D6" w:rsidRPr="00A06CC9" w:rsidRDefault="001A36D6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https://learndigital.withgoogle.com/digitalgarage/course/expand-internationally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A36D6" w:rsidRPr="00A06CC9" w:rsidTr="001A36D6">
              <w:trPr>
                <w:trHeight w:hRule="exact" w:val="555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1A36D6" w:rsidRPr="00A06CC9" w:rsidRDefault="001A36D6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Google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on-line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course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"Fundamentals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of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digital</w:t>
                  </w:r>
                  <w:r w:rsidRPr="00A06CC9">
                    <w:rPr>
                      <w:lang w:val="en-US"/>
                    </w:rPr>
                    <w:t xml:space="preserve"> </w:t>
                  </w:r>
                  <w:r w:rsidRPr="00A06CC9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marketing"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  <w:p w:rsidR="001A36D6" w:rsidRPr="00A06CC9" w:rsidRDefault="001A36D6" w:rsidP="001A36D6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06CC9">
                    <w:rPr>
                      <w:color w:val="000000"/>
                      <w:sz w:val="24"/>
                      <w:szCs w:val="24"/>
                      <w:lang w:val="en-US"/>
                    </w:rPr>
                    <w:t>https://learndigital.withgoogle.com/digitalgarage/course/digital-marketing</w:t>
                  </w:r>
                  <w:r w:rsidRPr="00A06CC9">
                    <w:rPr>
                      <w:lang w:val="en-US"/>
                    </w:rPr>
                    <w:t xml:space="preserve"> </w:t>
                  </w:r>
                </w:p>
              </w:tc>
            </w:tr>
          </w:tbl>
          <w:p w:rsidR="00A06CC9" w:rsidRPr="00F55930" w:rsidRDefault="00A06CC9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1A36D6">
        <w:rPr>
          <w:sz w:val="24"/>
          <w:szCs w:val="24"/>
          <w:lang w:val="en-US"/>
        </w:rPr>
        <w:t xml:space="preserve">Olga </w:t>
      </w:r>
      <w:proofErr w:type="spellStart"/>
      <w:r w:rsidR="001A36D6">
        <w:rPr>
          <w:sz w:val="24"/>
          <w:szCs w:val="24"/>
          <w:lang w:val="en-US"/>
        </w:rPr>
        <w:t>Gayterova</w:t>
      </w:r>
      <w:proofErr w:type="spellEnd"/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B43551"/>
    <w:multiLevelType w:val="hybridMultilevel"/>
    <w:tmpl w:val="3E7C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87CF7"/>
    <w:multiLevelType w:val="hybridMultilevel"/>
    <w:tmpl w:val="AAB2F216"/>
    <w:lvl w:ilvl="0" w:tplc="AC2ED9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1A36D6"/>
    <w:rsid w:val="003140BB"/>
    <w:rsid w:val="0035167C"/>
    <w:rsid w:val="0038123E"/>
    <w:rsid w:val="004447C7"/>
    <w:rsid w:val="004E44EF"/>
    <w:rsid w:val="00535247"/>
    <w:rsid w:val="005B5710"/>
    <w:rsid w:val="00694916"/>
    <w:rsid w:val="006E789F"/>
    <w:rsid w:val="007844A1"/>
    <w:rsid w:val="0086327C"/>
    <w:rsid w:val="008A13A6"/>
    <w:rsid w:val="00966874"/>
    <w:rsid w:val="00A06CC9"/>
    <w:rsid w:val="00A26585"/>
    <w:rsid w:val="00A846D1"/>
    <w:rsid w:val="00B20250"/>
    <w:rsid w:val="00BC54A9"/>
    <w:rsid w:val="00C52106"/>
    <w:rsid w:val="00D44A0C"/>
    <w:rsid w:val="00E3249E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6</cp:revision>
  <cp:lastPrinted>2019-02-15T10:04:00Z</cp:lastPrinted>
  <dcterms:created xsi:type="dcterms:W3CDTF">2021-10-23T07:26:00Z</dcterms:created>
  <dcterms:modified xsi:type="dcterms:W3CDTF">2021-10-23T07:55:00Z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