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Организационно-технические аспекты информационной 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информационной 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организации доступа в информационных системах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защиты от вредоносных программ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правовые аспекты сетевой безопасности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интересы и информационная безопасность: организационно-правовой аспект</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основа системы обеспечения информационной безопасности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Организационно-правовой механизм предотвращения угроз информационной безопасности РФ</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в сфере компьютерной информации</w:t>
            </w:r>
          </w:p>
        </w:tc>
      </w:tr>
      <w:tr>
        <w:trPr>
          <w:trHeight w:hRule="exact" w:val="1073.68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Русскевич Е. А. Уголовное право и "цифровая преступность": проблемы и решения. [Электронный ресурс]:монография. - Москва: ИНФРА-М, 2020. - 227 – Режим доступа: https://znanium.com/catalog/product/1061706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Овчинский В. С. Криминология цифрового мира. [Электронный ресурс]:учебник для магистратуры. - Москва: Норма: ИНФРА-М, 2020. - 352 – Режим доступа: https://znanium.com/catalog/product/1059377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Бачило И. Л. Информационное право. [Электронный ресурс]:Учебник для вузов. - Москва: Юрайт, 2020. - 419 – Режим доступа: https://urait.ru/bcode/449666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Сычев Ю.Н. Стандарты информационной безопасности. Защита и обработка конфиденциальных документов. [Электронный ресурс]:Учебное пособие. - Москва: ООО "Научно- издательский центр ИНФРА-М", 2021. - 223 – Режим доступа: https://znanium.com/catalog/product/1189349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Ковалева Н. Н., Брянцев И. И., Брянцева О. В., Варламова Е. В., Ересько П. В., Жирнова Н. А., Изотова В. Ф., Ильгова Е. В., Сергеева Е. Ю., Солдаткина О. Л., Тугушева Ю. М., Холодная Е. В., Чайковский Д. С. Информационное право. [Электронный ресурс]:Учебник для вузов. - Москва: Юрайт, 2020. - 353 – Режим доступа: https://urait.ru/bcode/466887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Сычев Ю.Н. Защита информации и информационная безопасность. [Электронный ресурс]:Учебное пособие. - Москва: ООО "Научно-издательский центр ИНФРА-М", 2021. - 201 – Режим доступа: https://znanium.com/catalog/product/1013711</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Основы борьбы с киберпреступностью и кибертерроризмом. [Электронный ресурс]:хрестоматия. - Москва: Норма, 2017. - 528 – Режим доступа: https://znanium.com/catalog/product/771246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Гришина Н. В. Основы информационной безопасности предприятия. [Электронный ресурс]:учебное пособие для студентов вузов, обучающихся по направлению подготовки 10.03.01 "Информационная безопасность" (квалификация (степень) "бакалавр"). - Москва: ИНФРА-М, 2019. - 216 – Режим доступа: https://znanium.com/catalog/product/1017663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Степанов О. А. Противодействие кибертерроризму в цифровую эпоху. [Электронный ресурс]:Монография. - Москва: Юрайт, 2020. - 103 – Режим доступа: https://urait.ru/bcode/448300</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Архипов В. В. Интернет-право. [Электронный ресурс]:Учебник и практикум для вузов. - Москва: Юрайт, 2020. - 249 – Режим доступа: https://urait.ru/bcode/450761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Рассолов И. М. Информационное право. [Электронный ресурс]:Учебник и практикум для вузов. - Москва: Юрайт, 2020. - 347 – Режим доступа: https://urait.ru/bcode/449839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Правовые аспекты информационной безопасности. Учебное пособие. Ч. 1. [Электронный ресурс]:. - Екатеринбург: [Издательство УрГЭУ], 2015. - 98 – Режим доступа: http://lib.usue.ru/resource/limit/ump/15/p485369.pdf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w:t>
            </w:r>
            <w:r>
              <w:rPr/>
              <w:t xml:space="preserve"> </w:t>
            </w:r>
            <w:r>
              <w:rPr>
                <w:rFonts w:ascii="Times New Roman" w:hAnsi="Times New Roman" w:cs="Times New Roman"/>
                <w:color w:val="#000000"/>
                <w:sz w:val="24"/>
                <w:szCs w:val="24"/>
              </w:rPr>
              <w:t>Painter</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CorelDRAW</w:t>
            </w:r>
            <w:r>
              <w:rPr/>
              <w:t xml:space="preserve"> </w:t>
            </w:r>
            <w:r>
              <w:rPr>
                <w:rFonts w:ascii="Times New Roman" w:hAnsi="Times New Roman" w:cs="Times New Roman"/>
                <w:color w:val="#000000"/>
                <w:sz w:val="24"/>
                <w:szCs w:val="24"/>
              </w:rPr>
              <w:t>Graphics</w:t>
            </w:r>
            <w:r>
              <w:rPr/>
              <w:t xml:space="preserve"> </w:t>
            </w:r>
            <w:r>
              <w:rPr>
                <w:rFonts w:ascii="Times New Roman" w:hAnsi="Times New Roman" w:cs="Times New Roman"/>
                <w:color w:val="#000000"/>
                <w:sz w:val="24"/>
                <w:szCs w:val="24"/>
              </w:rPr>
              <w:t>Suite</w:t>
            </w:r>
            <w:r>
              <w:rPr/>
              <w:t xml:space="preserve"> </w:t>
            </w:r>
            <w:r>
              <w:rPr>
                <w:rFonts w:ascii="Times New Roman" w:hAnsi="Times New Roman" w:cs="Times New Roman"/>
                <w:color w:val="#000000"/>
                <w:sz w:val="24"/>
                <w:szCs w:val="24"/>
              </w:rPr>
              <w:t>X8.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w:t>
            </w:r>
            <w:r>
              <w:rPr/>
              <w:t xml:space="preserve"> </w:t>
            </w:r>
            <w:r>
              <w:rPr>
                <w:rFonts w:ascii="Times New Roman" w:hAnsi="Times New Roman" w:cs="Times New Roman"/>
                <w:color w:val="#000000"/>
                <w:sz w:val="24"/>
                <w:szCs w:val="24"/>
              </w:rPr>
              <w:t>PaintShop</w:t>
            </w:r>
            <w:r>
              <w:rPr/>
              <w:t xml:space="preserve"> </w:t>
            </w:r>
            <w:r>
              <w:rPr>
                <w:rFonts w:ascii="Times New Roman" w:hAnsi="Times New Roman" w:cs="Times New Roman"/>
                <w:color w:val="#000000"/>
                <w:sz w:val="24"/>
                <w:szCs w:val="24"/>
              </w:rPr>
              <w:t>Pro</w:t>
            </w:r>
            <w:r>
              <w:rPr/>
              <w:t xml:space="preserve"> </w:t>
            </w:r>
            <w:r>
              <w:rPr>
                <w:rFonts w:ascii="Times New Roman" w:hAnsi="Times New Roman" w:cs="Times New Roman"/>
                <w:color w:val="#000000"/>
                <w:sz w:val="24"/>
                <w:szCs w:val="24"/>
              </w:rPr>
              <w:t>X9.</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CRM.</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23.08.2016. </w:t>
            </w:r>
            <w:r>
              <w:rPr/>
              <w:t xml:space="preserve"> </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ВККБ</w:t>
            </w:r>
            <w:r>
              <w:rPr/>
              <w:t xml:space="preserve"> </w:t>
            </w:r>
            <w:r>
              <w:rPr>
                <w:rFonts w:ascii="Times New Roman" w:hAnsi="Times New Roman" w:cs="Times New Roman"/>
                <w:color w:val="#000000"/>
                <w:sz w:val="24"/>
                <w:szCs w:val="24"/>
              </w:rPr>
              <w:t>Бизнес-курс</w:t>
            </w:r>
            <w:r>
              <w:rPr/>
              <w:t xml:space="preserve"> </w:t>
            </w:r>
            <w:r>
              <w:rPr>
                <w:rFonts w:ascii="Times New Roman" w:hAnsi="Times New Roman" w:cs="Times New Roman"/>
                <w:color w:val="#000000"/>
                <w:sz w:val="24"/>
                <w:szCs w:val="24"/>
              </w:rPr>
              <w:t>Максимум.</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БК-M1-КОЛ-1316.</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Lightroom</w:t>
            </w:r>
            <w:r>
              <w:rPr/>
              <w:t xml:space="preserve"> </w:t>
            </w:r>
            <w:r>
              <w:rPr>
                <w:rFonts w:ascii="Times New Roman" w:hAnsi="Times New Roman" w:cs="Times New Roman"/>
                <w:color w:val="#000000"/>
                <w:sz w:val="24"/>
                <w:szCs w:val="24"/>
              </w:rPr>
              <w:t>CC.Договор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19.10.2020.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13.12.2021.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2021-2022_38_03_01-ЭБиУР-2021_очное_plx_Правовые аспекты информационной безопасности</dc:title>
  <dc:creator>FastReport.NET</dc:creator>
</cp:coreProperties>
</file>