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4B38CA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Innovations and Risk Management in International Business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4B38CA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4B38CA" w:rsidRPr="004B38CA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The concept and essence of innovation and risk management in international business</w:t>
            </w:r>
          </w:p>
        </w:tc>
      </w:tr>
      <w:tr w:rsidR="004B38CA" w:rsidRPr="004B38CA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The role of innovation and risk management in economic development</w:t>
            </w:r>
          </w:p>
        </w:tc>
      </w:tr>
      <w:tr w:rsidR="004B38CA" w:rsidRPr="004B38CA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Development of innovative potential in industrialized countries and the Russian Federation</w:t>
            </w:r>
          </w:p>
        </w:tc>
      </w:tr>
      <w:tr w:rsidR="004B38CA" w:rsidRPr="004B38CA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National innovation systems and models of innovative development</w:t>
            </w:r>
            <w:r>
              <w:rPr>
                <w:lang w:val="en-US"/>
              </w:rPr>
              <w:t xml:space="preserve"> in different </w:t>
            </w:r>
            <w:r w:rsidRPr="004B38CA">
              <w:rPr>
                <w:lang w:val="en-US"/>
              </w:rPr>
              <w:t>countries</w:t>
            </w:r>
          </w:p>
        </w:tc>
      </w:tr>
      <w:tr w:rsidR="004B38CA" w:rsidRPr="004B38CA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International technology exchange. International agreements in the field of standards and product requirements.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4B38CA" w:rsidRPr="008A13A6">
        <w:tc>
          <w:tcPr>
            <w:tcW w:w="10490" w:type="dxa"/>
            <w:gridSpan w:val="3"/>
            <w:shd w:val="clear" w:color="auto" w:fill="auto"/>
          </w:tcPr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1. Иващенко Н. П.,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Энговатова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А. А., Шахова М. С., Антропов М. С., Коростылева И. И. Экономика инноваций.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урс лекций. - Москва: МАКС Пресс, 2014. - 351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/534043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>2. Иващенко Н.П. Экономика инноваций.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чебно-методическая литература. - Москва: Экономический факультет МГУ, 2016. - 81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/967683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Донцова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О. И.,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С. А. Инновационная экономика. Стратегия и инструменты формирования.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38.04.01 «Экономика» (квалификация (степень) «магистр».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2019. - 208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/1008664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предприятия. Учебное пособие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], 2015. - 208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261AAC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261AAC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5. Горфинкель В. Я., Базилевич А. И., Блинов А. О., Бобков Л. В., Захаров П. Н., Маркова О. М., Маслова В. М.,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Попадюк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Т. Г., Проскурин В. К., Родионова Н. В. Инновационное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предпринимательство.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>, 2015. - 523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6. Горфинкель В. Я., Базилевич А. И., Блинов А. О., Бобков Л. В., Захаров П. Н., Маркова О. М., Маслова В. М.,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Попадюк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Т. Г., Проскурин В. К., Родионова Н. В. Инновационное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предпринимательство.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>, 2016. - 523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4B38CA" w:rsidRPr="008A13A6">
        <w:tc>
          <w:tcPr>
            <w:tcW w:w="10490" w:type="dxa"/>
            <w:gridSpan w:val="3"/>
            <w:shd w:val="clear" w:color="auto" w:fill="auto"/>
          </w:tcPr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Дежкина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И. П.,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Поташева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Г. А. Инновационный потенциал хозяйственной системы и его оценка (методы формирования и оценки).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2014. - 122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/413666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>2. Экономика инновационного развития.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онография. - Москва: ФОРУМ: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2014. - 256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/420170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Дежкина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И. П.,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Поташева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Г.А. Инновационный потенциал хозяйственной системы и его оценка (методы формирования и оценки).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", 2019. - 122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/1018040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4. Капустина Н.В. Развитие организации на основе </w:t>
            </w:r>
            <w:proofErr w:type="spellStart"/>
            <w:proofErr w:type="gramStart"/>
            <w:r w:rsidRPr="00261AAC">
              <w:rPr>
                <w:color w:val="000000"/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261AAC">
              <w:rPr>
                <w:color w:val="000000"/>
                <w:sz w:val="24"/>
                <w:szCs w:val="24"/>
              </w:rPr>
              <w:t>: теория, методология и практика.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онография. - Москва: ООО "Научно-издательский центр ИНФР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 М", 2018. - 178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/975931</w:t>
            </w:r>
          </w:p>
        </w:tc>
      </w:tr>
      <w:tr w:rsidR="00A26585" w:rsidRPr="004B38CA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4B38CA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r w:rsidR="0044558B">
              <w:rPr>
                <w:color w:val="000000"/>
                <w:sz w:val="24"/>
                <w:szCs w:val="24"/>
                <w:lang w:val="en-US"/>
              </w:rPr>
              <w:lastRenderedPageBreak/>
              <w:t>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4B38CA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4B38CA">
              <w:rPr>
                <w:color w:val="000000"/>
                <w:sz w:val="24"/>
                <w:szCs w:val="24"/>
              </w:rPr>
              <w:t>ПО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B38CA" w:rsidRPr="0044558B" w:rsidRDefault="0044558B" w:rsidP="004B38C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B38CA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4B38CA">
              <w:rPr>
                <w:color w:val="000000"/>
                <w:sz w:val="24"/>
                <w:szCs w:val="24"/>
              </w:rPr>
              <w:t>ПО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4B38CA">
              <w:rPr>
                <w:sz w:val="24"/>
                <w:szCs w:val="24"/>
                <w:lang w:val="en-US"/>
              </w:rPr>
              <w:t xml:space="preserve"> dated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4B38CA">
              <w:rPr>
                <w:sz w:val="24"/>
                <w:szCs w:val="24"/>
                <w:lang w:val="en-US"/>
              </w:rPr>
              <w:t xml:space="preserve"> dated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License </w:t>
            </w:r>
          </w:p>
          <w:p w:rsidR="004B38CA" w:rsidRDefault="004B38C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4B38CA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4B38CA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4B38CA">
              <w:rPr>
                <w:sz w:val="24"/>
                <w:szCs w:val="24"/>
                <w:lang w:val="en-US"/>
              </w:rPr>
              <w:t xml:space="preserve">.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4B38CA">
              <w:rPr>
                <w:color w:val="000000"/>
                <w:sz w:val="24"/>
                <w:szCs w:val="24"/>
              </w:rPr>
              <w:t>У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4B38CA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4B38CA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4B38CA">
              <w:rPr>
                <w:sz w:val="24"/>
                <w:szCs w:val="24"/>
                <w:lang w:val="en-US"/>
              </w:rPr>
              <w:t>+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4B38CA">
              <w:rPr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4B38CA">
        <w:rPr>
          <w:sz w:val="24"/>
          <w:szCs w:val="24"/>
          <w:lang w:val="en-US"/>
        </w:rPr>
        <w:t>Irina Savelieva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D81C2F"/>
    <w:multiLevelType w:val="hybridMultilevel"/>
    <w:tmpl w:val="E68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3E09A3"/>
    <w:rsid w:val="0044558B"/>
    <w:rsid w:val="004B38CA"/>
    <w:rsid w:val="004E44EF"/>
    <w:rsid w:val="00535247"/>
    <w:rsid w:val="00665C49"/>
    <w:rsid w:val="006E789F"/>
    <w:rsid w:val="008A13A6"/>
    <w:rsid w:val="00945E68"/>
    <w:rsid w:val="00966874"/>
    <w:rsid w:val="00A26585"/>
    <w:rsid w:val="00A574F4"/>
    <w:rsid w:val="00A846D1"/>
    <w:rsid w:val="00B20250"/>
    <w:rsid w:val="00BC54A9"/>
    <w:rsid w:val="00CE0097"/>
    <w:rsid w:val="00D44A0C"/>
    <w:rsid w:val="00E24EDD"/>
    <w:rsid w:val="00E3249E"/>
    <w:rsid w:val="00EB479C"/>
    <w:rsid w:val="00F33588"/>
    <w:rsid w:val="00F55930"/>
    <w:rsid w:val="00F7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2021-10-24T07:42:00Z</dcterms:created>
  <dcterms:modified xsi:type="dcterms:W3CDTF">2021-10-24T07:46:00Z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