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преступления</w:t>
            </w:r>
            <w:r>
              <w:rPr/>
              <w:t xml:space="preserve"> </w:t>
            </w:r>
            <w:r>
              <w:rPr>
                <w:rFonts w:ascii="Times New Roman" w:hAnsi="Times New Roman" w:cs="Times New Roman"/>
                <w:color w:val="#000000"/>
                <w:sz w:val="24"/>
                <w:szCs w:val="24"/>
              </w:rPr>
              <w:t>против</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органов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публичного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уголовно-правовая характеристика преступлений против государственной власти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преступления, посягающие на основы политической системы Российской Федерации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Уголовная ответственность за посягательства на общественные отношения, обеспечивающие недопущение экстремистской деятельности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преступления, посягающие на сохранность государственной тайны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взяточничество и иные коррупционные преступления</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некоррупционные преступления против государственной власти, интересов государственной службы и службы в органах местного самоуправления</w:t>
            </w:r>
          </w:p>
        </w:tc>
      </w:tr>
      <w:tr>
        <w:trPr>
          <w:trHeight w:hRule="exact" w:val="585.0589"/>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преступления, посягающие на нормальную деятельность судов, прокуратуры, органов предварительного расследования</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преступления, посягающие на нормальную деятельность по исполнению судебных актов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преступления, посягающие на нормальную управленческую деятельность представителей власти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за миграционные преступления</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Кибальник А. Г., Наумов А. В., Жукова Т. Г., Сапронов Ю. В., Толкаченко А. А. Преступления против государственной власти. [Электронный ресурс]:Учебное пособие для вузов. - Москва: Юрайт, 2020. - 120 – Режим доступа: https://urait.ru/bcode/453860</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В. М., Аминов Д. И., Бакрадзе А. А., Гладких В. И., Есаян А. К., Опокин А. Б., Сбирунов П. Н., Ростокинский А. В., Решняк М. Г., Ходусов А. А. Уголовное право. Особенная часть: преступления против общественной безопасности и общественного порядка. [Электронный ресурс]:Учебник для вузов. - Москва: Юрайт, 2020. - 352 – Режим доступа: https://urait.ru/bcode/466442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Алиев В. М., Аминов Д. И., Бакрадзе А. А., Гладких В. И., Есаян А. К., Опокин А. Б., Сбирунов П. Н., Ростокинский А. В., Решняк М. Г., Ходусов А. А. Уголовное право. Особенная часть: преступления против государственной власти, военной службы, мира и безопасности человечества. [Электронный ресурс]:Учебник для вузов. - Москва: Юрайт, 2020. - 309 – Режим доступа: https://urait.ru/bcode/466446</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p>
          <w:p>
            <w:pPr>
              <w:jc w:val="both"/>
              <w:ind w:firstLine="756"/>
              <w:spacing w:after="0" w:line="240" w:lineRule="auto"/>
              <w:rPr>
                <w:sz w:val="24"/>
                <w:szCs w:val="24"/>
              </w:rPr>
            </w:pPr>
            <w:r>
              <w:rPr>
                <w:rFonts w:ascii="Times New Roman" w:hAnsi="Times New Roman" w:cs="Times New Roman"/>
                <w:color w:val="#000000"/>
                <w:sz w:val="24"/>
                <w:szCs w:val="24"/>
              </w:rPr>
              <w:t>https://znanium.com/catalog/document?id=350173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p>
          <w:p>
            <w:pPr>
              <w:jc w:val="both"/>
              <w:ind w:firstLine="756"/>
              <w:spacing w:after="0" w:line="240" w:lineRule="auto"/>
              <w:rPr>
                <w:sz w:val="24"/>
                <w:szCs w:val="24"/>
              </w:rPr>
            </w:pPr>
            <w:r>
              <w:rPr>
                <w:rFonts w:ascii="Times New Roman" w:hAnsi="Times New Roman" w:cs="Times New Roman"/>
                <w:color w:val="#000000"/>
                <w:sz w:val="24"/>
                <w:szCs w:val="24"/>
              </w:rPr>
              <w:t>http://znanium.com/go.php?id=989149</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Гончаов</w:t>
            </w:r>
            <w:r>
              <w:rPr/>
              <w:t xml:space="preserve"> </w:t>
            </w:r>
            <w:r>
              <w:rPr>
                <w:rFonts w:ascii="Times New Roman" w:hAnsi="Times New Roman" w:cs="Times New Roman"/>
                <w:color w:val="#000000"/>
                <w:sz w:val="24"/>
                <w:szCs w:val="24"/>
              </w:rPr>
              <w:t>Денис</w:t>
            </w:r>
            <w:r>
              <w:rPr/>
              <w:t xml:space="preserve"> </w:t>
            </w:r>
            <w:r>
              <w:rPr>
                <w:rFonts w:ascii="Times New Roman" w:hAnsi="Times New Roman" w:cs="Times New Roman"/>
                <w:color w:val="#000000"/>
                <w:sz w:val="24"/>
                <w:szCs w:val="24"/>
              </w:rPr>
              <w:t>Юрьевич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2021-2022_40_03_01-ЮГМ-2021_очное_plx_Ответственность за преступления против государственной власти</dc:title>
  <dc:creator>FastReport.NET</dc:creator>
</cp:coreProperties>
</file>