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Корпоративное</w:t>
            </w:r>
            <w:r>
              <w:rPr/>
              <w:t xml:space="preserve"> </w:t>
            </w:r>
            <w:r>
              <w:rPr>
                <w:rFonts w:ascii="Times New Roman" w:hAnsi="Times New Roman" w:cs="Times New Roman"/>
                <w:color w:val="#000000"/>
                <w:sz w:val="24"/>
                <w:szCs w:val="24"/>
              </w:rPr>
              <w:t>право</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Гражданско-правовой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Корпоративные отношения в структуре предмета гражданско-правового регулирования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организация как субъект правоотношений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положение участников корпоративных организаций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деятельности корпоративных организаций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Хозяйственные товарищества и общества как формы корпоративных организаций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Производственные кооперативы и хозяйственные партнерства как корпоративные организации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Организационно-правовые основы деятельности некоммерческих корпоративных организаций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положение объединений корпоративных организаций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прав и законных интересов корпоративных организаций и их участников</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Бабкин С. А., Бевзенко Р. С., Белов В. А., Блинковский К. А., Григораш И. В., Субботин М. В., Тарасенко Ю. А., Шевцов П. В. Корпоративное право. Актуальные проблемы теории и практики. [Электронный ресурс]:учебное пособие для студентов вузов, обучающихся по юридическим направлениям и специальностям. - Москва: Юрайт, 2019. - 552 – Режим доступа: https://urait.ru/bcode/431763</w:t>
            </w:r>
          </w:p>
        </w:tc>
      </w:tr>
      <w:tr>
        <w:trPr>
          <w:trHeight w:hRule="exact" w:val="1366.95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Габов А. В., Губин Е. П., Карелина С. А., Козлова Н. В., Ломакин Д. В., Филиппова С. Ю., Шиткина И. С. Корпоративное право. [Электронный ресурс]:учебник для студентов, обучающихся по направлению подготовки 40.03.01 Юриспруденция, квалификация Бакалавр, и магистрантов, обучающихся по направлению подготовки 40.04.01 Юриспруденция, квалификация Магистр. - Москва: Статут, 2018. - 735 – Режим доступа: https://znanium.com/catalog/product/1053967</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Макарова О. А., Попондопуло В. Ф. Корпоративное право. [Электронный ресурс]:Учебник и практикум для вузов. - Москва: Юрайт, 2020. - 484 – Режим доступа: https://urait.ru/bcode/450448</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Кашанина Т. В. Корпоративное право. [Электронный ресурс]:Учебное пособие для вузов. - Москва: Юрайт, 2020. - 189 – Режим доступа: https://urait.ru/bcode/449773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Ручкина Г. Ф., Барков А. В., Березин М. Ю., Васильева О. Н., Венгеровский Е. Л., Демченко М. В., Ромашкова И. И., Сарнаков И. В. Корпоративное право. [Электронный ресурс]:Учебник и практикум для вузов. - Москва: Юрайт, 2020. - 212 – Режим доступа: https://urait.ru/bcode/456658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Хохлов В. А., Бевзенко Р. С., Родомакина Е. А., Волкова Т. А., Замотаева Т. Б., Гогин А. А., Данилочкина Ю. В., Дельцова Н. В., Кроз М. К., Савватеев В. Ю., Серова О. А. Российское предпринимательское право. [Электронный ресурс]:учебник для студентов вузов, обучающихся по направлению "Юриспруденция" и специальности "Юриспруденция". - Москва: РИОР: ИНФРА-М, 2017. - 337 – Режим доступа: https://znanium.com/catalog/product/702264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Юридические лица в российском гражданском праве. Монография: в 3 томах. Т. 1. Юридические лица в российском гражданском праве. [Электронный ресурс]:. - Москва: ИНФРА-М, 2019. - 384 – Режим доступа: https://znanium.com/catalog/product/1002072</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Текутьев Д. И. Правовой механизм повышения эффективности деятельности членов органов управления корпорации. [Электронный ресурс]:монография. - Москва: Статут, 2017. - 176 – Режим доступа: https://znanium.com/catalog/product/1014920</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Истомин</w:t>
            </w:r>
            <w:r>
              <w:rPr/>
              <w:t xml:space="preserve"> </w:t>
            </w:r>
            <w:r>
              <w:rPr>
                <w:rFonts w:ascii="Times New Roman" w:hAnsi="Times New Roman" w:cs="Times New Roman"/>
                <w:color w:val="#000000"/>
                <w:sz w:val="24"/>
                <w:szCs w:val="24"/>
              </w:rPr>
              <w:t>В.Г.</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2021-2022_40_03_01-ЮГП-2021_очное_plx_Корпоративное право</dc:title>
  <dc:creator>FastReport.NET</dc:creator>
</cp:coreProperties>
</file>