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публичной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40.03.01</w:t>
            </w:r>
            <w:r>
              <w:rPr/>
              <w:t xml:space="preserve"> </w:t>
            </w:r>
            <w:r>
              <w:rPr>
                <w:rFonts w:ascii="Times New Roman" w:hAnsi="Times New Roman" w:cs="Times New Roman"/>
                <w:color w:val="#000000"/>
                <w:sz w:val="24"/>
                <w:szCs w:val="24"/>
              </w:rPr>
              <w:t>Юриспруденция</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международной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власти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конституционного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международного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Конституционно-правовое регулирование системы органов публичной власти в Российской Федерации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Законодательные (представительные) органы власти Российской Федерации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исполнительной власти Российской Федерации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Суды Российской Федерации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органов государственной власти Российской Федерации с органами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совершенствования организации и деятельности органов публичной власти в Российской Федерации</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Нарутто С. В., Таева Н. Е., Шугрина Е. С. Конституционное право России. [Электронный ресурс]:учебное пособие для студентов вузов, обучающихся по укрупненной группе специальностей 40.00.00 "Юриспруденция". - Москва: РИОР: ИНФРА-М, 2020. - 435 – Режим доступа: https://znanium.com/catalog/product/1048518</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Авакьян С.А. Конституционное право России. Уч. курс:Уч. пос. В 2т. [Электронный ресурс]:Том 2 : Учебное пособие. - Москва: ООО "Юридическое издательство Норма", 2020. - 928 – Режим доступа: https://znanium.com/catalog/product/1191317</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Иншакова Е. Г. Электронное правительство в публичном управлении. [Электронный ресурс]:Монография. - Москва: Юрайт, 2019. - 139 – Режим доступа: https://urait.ru/bcode/432222</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Постников А. Е., Никитина Е. Е., Андриченко Л. В., Помазанский А. Е., Колосова Н. М., Плюгина И. В., Шульга С. В., Васильев В. И. Конституционные основы разграничения полномочий между органами публичной власти. [Электронный ресурс]:монография. - Москва: ИНФРА-М, 2017. - 237 – Режим доступа: https://znanium.com/catalog/product/911021</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Чиркин В. Е. Территориальная организация публичной власти. [Электронный ресурс]:монография. - Москва: Норма: ИНФРА-М, 2019. - 208 – Режим доступа: https://znanium.com/catalog/product/1000602</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Чупилкина А. Ф. Конституционно-правовая ответственность органов публичной власти за экономическое развитие российского государства. [Электронный ресурс]:монография. - Самара: [Самарский юридический институт ФСИН России], 2018. - 168 – Режим доступа: https://znanium.com/catalog/product/1057508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Уваров А. А. Местное самоуправление как форма публичной власти народа в РФ. [Электронный ресурс]:Учебное пособие. - Москва: ООО "Юридическое издательство Норма", 2020. - 320 с. – Режим доступа: https://znanium.com/catalog/product/1071612</w:t>
            </w:r>
          </w:p>
        </w:tc>
      </w:tr>
      <w:tr>
        <w:trPr>
          <w:trHeight w:hRule="exact" w:val="277.83"/>
        </w:trPr>
        <w:tc>
          <w:tcPr>
            <w:tcW w:w="10774" w:type="dxa"/>
          </w:tcPr>
          <w:p/>
        </w:tc>
      </w:tr>
      <w:tr>
        <w:trPr>
          <w:trHeight w:hRule="exact" w:val="826.140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Никонова</w:t>
            </w:r>
            <w:r>
              <w:rPr/>
              <w:t xml:space="preserve"> </w:t>
            </w:r>
            <w:r>
              <w:rPr>
                <w:rFonts w:ascii="Times New Roman" w:hAnsi="Times New Roman" w:cs="Times New Roman"/>
                <w:color w:val="#000000"/>
                <w:sz w:val="24"/>
                <w:szCs w:val="24"/>
              </w:rPr>
              <w:t>Юлия</w:t>
            </w:r>
            <w:r>
              <w:rPr/>
              <w:t xml:space="preserve"> </w:t>
            </w:r>
            <w:r>
              <w:rPr>
                <w:rFonts w:ascii="Times New Roman" w:hAnsi="Times New Roman" w:cs="Times New Roman"/>
                <w:color w:val="#000000"/>
                <w:sz w:val="24"/>
                <w:szCs w:val="24"/>
              </w:rPr>
              <w:t>Шарифулловна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2021-2022_40_03_01-ЮМД-2021_очное_plx_Организация публичной власти в Российской Федерации</dc:title>
  <dc:creator>FastReport.NET</dc:creator>
</cp:coreProperties>
</file>