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Ознакомительная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38.04.09</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надзор</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Казакова Н. А., Ефремова Е. И., Петров А. Н., Плисова А. Б., Белякова Э. И., Казакова Н. А. Аудит для магистров по российским и международным стандартам:учебник для студентов вузов, обучающихся по направлению подготовки 38.04.01 "Экономика" (квалификация (степень) "магистр"). - Москва: ИНФРА-М, 2017. - 345 с.</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Измоденов А. К., Курдюмов А. В. Основы государственного контроля, надзора и аудита [Электронный ресурс]:учебное пособие. - Екатеринбург: [Издательство УрГЭУ], 2018. - 109 с. – Режим доступа: http://lib.usue.ru/resource/limit/ump/18/p491453.pdf</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Гнездова Ю. В., Матвеева Е. Е. Государственный аудит в системе финансового контроля:учебник для магистрантов, обучающихся по направлению подготовки "Государственный аудит". - Москва: ЮНИТИ, 2019. - 151 с.</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Алексеев А. Н., Матвеева Е. Е., Боговиз А. В., Выпряжкина И. Б., Выпряжкин Б. С., Гнездова Ю. В., Долженко Л. М., Земляк С. В., Лаврова Е. В., Гнездова Ю. В., Матвеева Е. Е. Основы финансового контроля и государственного регулирования: отраслевой и региональный аспект [Электронный ресурс]:коллективная монография. - Москва: [Научный консультант], 2017. - 330 с. – Режим доступа: https://new.znanium.com/catalog/product/1023907</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Арзуманова Л. Л., Болтинова О. В., Бубнова О. Ю., Грачева Е. Ю., Грачева Е. Ю. Банковское право Российской Федерации:учебник для магистратуры. - Москва: Норма: ИНФРА-М, 2017. - 368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Рождественская Т. Э., Гузнов А. Г. Банковский надзор в Российской Федерации:учебное пособие для магистратуры. - Москва: Норма: ИНФРА-М, 2018. - 176 с.</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Губин Е. П. Государственное регулирование рыночной экономики и предпринимательства: правовые проблемы:[монография]. - Москва: Норма: ИНФРА-М, 2019. - 316 с.</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Парушина Н.В., Кыштымова Е.А. Аудит: основы аудита, технология и методика проведения аудиторских проверок. [Электронный ресурс]:Учебное пособие. - Москва: Издательский Дом "ФОРУМ", 2012. - 560 с. – Режим доступа: https://znanium.com/catalog/product/365145</w:t>
            </w:r>
          </w:p>
        </w:tc>
      </w:tr>
      <w:tr>
        <w:trPr>
          <w:trHeight w:hRule="exact" w:val="555.65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Сергеев Л. И. Государственный аудит [Электронный ресурс]:Учебник для вузов. - Москва: Юрайт, 2020. - 271 с – Режим доступа: https://urait.ru/bcode/448582</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национальная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(РНБ)</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www.nlr.ru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государственная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(РГБ)</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www.rsl.ru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Институт</w:t>
            </w:r>
            <w:r>
              <w:rPr/>
              <w:t xml:space="preserve"> </w:t>
            </w:r>
            <w:r>
              <w:rPr>
                <w:rFonts w:ascii="Times New Roman" w:hAnsi="Times New Roman" w:cs="Times New Roman"/>
                <w:b/>
                <w:color w:val="#000000"/>
                <w:sz w:val="24"/>
                <w:szCs w:val="24"/>
              </w:rPr>
              <w:t>научной</w:t>
            </w:r>
            <w:r>
              <w:rPr/>
              <w:t xml:space="preserve"> </w:t>
            </w:r>
            <w:r>
              <w:rPr>
                <w:rFonts w:ascii="Times New Roman" w:hAnsi="Times New Roman" w:cs="Times New Roman"/>
                <w:b/>
                <w:color w:val="#000000"/>
                <w:sz w:val="24"/>
                <w:szCs w:val="24"/>
              </w:rPr>
              <w:t>информации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общественным</w:t>
            </w:r>
            <w:r>
              <w:rPr/>
              <w:t xml:space="preserve"> </w:t>
            </w:r>
            <w:r>
              <w:rPr>
                <w:rFonts w:ascii="Times New Roman" w:hAnsi="Times New Roman" w:cs="Times New Roman"/>
                <w:b/>
                <w:color w:val="#000000"/>
                <w:sz w:val="24"/>
                <w:szCs w:val="24"/>
              </w:rPr>
              <w:t>наукам</w:t>
            </w:r>
            <w:r>
              <w:rPr/>
              <w:t xml:space="preserve"> </w:t>
            </w:r>
            <w:r>
              <w:rPr>
                <w:rFonts w:ascii="Times New Roman" w:hAnsi="Times New Roman" w:cs="Times New Roman"/>
                <w:b/>
                <w:color w:val="#000000"/>
                <w:sz w:val="24"/>
                <w:szCs w:val="24"/>
              </w:rPr>
              <w:t>РАН</w:t>
            </w:r>
            <w:r>
              <w:rPr/>
              <w:t xml:space="preserve"> </w:t>
            </w:r>
            <w:r>
              <w:rPr>
                <w:rFonts w:ascii="Times New Roman" w:hAnsi="Times New Roman" w:cs="Times New Roman"/>
                <w:b/>
                <w:color w:val="#000000"/>
                <w:sz w:val="24"/>
                <w:szCs w:val="24"/>
              </w:rPr>
              <w:t>(ИНИОН)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www.inion.ru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техническому</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фундаментальному</w:t>
            </w:r>
            <w:r>
              <w:rPr/>
              <w:t xml:space="preserve"> </w:t>
            </w:r>
            <w:r>
              <w:rPr>
                <w:rFonts w:ascii="Times New Roman" w:hAnsi="Times New Roman" w:cs="Times New Roman"/>
                <w:b/>
                <w:color w:val="#000000"/>
                <w:sz w:val="24"/>
                <w:szCs w:val="24"/>
              </w:rPr>
              <w:t>экономическому</w:t>
            </w:r>
            <w:r>
              <w:rPr/>
              <w:t xml:space="preserve"> </w:t>
            </w:r>
            <w:r>
              <w:rPr>
                <w:rFonts w:ascii="Times New Roman" w:hAnsi="Times New Roman" w:cs="Times New Roman"/>
                <w:b/>
                <w:color w:val="#000000"/>
                <w:sz w:val="24"/>
                <w:szCs w:val="24"/>
              </w:rPr>
              <w:t>анализу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www.forexpf.ru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«Либертариум»</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www.libertarium.ru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книг</w:t>
            </w:r>
            <w:r>
              <w:rPr/>
              <w:t xml:space="preserve"> </w:t>
            </w:r>
            <w:r>
              <w:rPr>
                <w:rFonts w:ascii="Times New Roman" w:hAnsi="Times New Roman" w:cs="Times New Roman"/>
                <w:b/>
                <w:color w:val="#000000"/>
                <w:sz w:val="24"/>
                <w:szCs w:val="24"/>
              </w:rPr>
              <w:t>«Библус»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всем</w:t>
            </w:r>
            <w:r>
              <w:rPr/>
              <w:t xml:space="preserve"> </w:t>
            </w:r>
            <w:r>
              <w:rPr>
                <w:rFonts w:ascii="Times New Roman" w:hAnsi="Times New Roman" w:cs="Times New Roman"/>
                <w:b/>
                <w:color w:val="#000000"/>
                <w:sz w:val="24"/>
                <w:szCs w:val="24"/>
              </w:rPr>
              <w:t>отраслям</w:t>
            </w:r>
            <w:r>
              <w:rPr/>
              <w:t xml:space="preserve"> </w:t>
            </w:r>
            <w:r>
              <w:rPr>
                <w:rFonts w:ascii="Times New Roman" w:hAnsi="Times New Roman" w:cs="Times New Roman"/>
                <w:b/>
                <w:color w:val="#000000"/>
                <w:sz w:val="24"/>
                <w:szCs w:val="24"/>
              </w:rPr>
              <w:t>науки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www.biblus.ru</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Госкомстат</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разделе</w:t>
            </w:r>
            <w:r>
              <w:rPr/>
              <w:t xml:space="preserve"> </w:t>
            </w:r>
            <w:r>
              <w:rPr>
                <w:rFonts w:ascii="Times New Roman" w:hAnsi="Times New Roman" w:cs="Times New Roman"/>
                <w:b/>
                <w:color w:val="#000000"/>
                <w:sz w:val="24"/>
                <w:szCs w:val="24"/>
              </w:rPr>
              <w:t>«Банк</w:t>
            </w:r>
            <w:r>
              <w:rPr/>
              <w:t xml:space="preserve"> </w:t>
            </w:r>
            <w:r>
              <w:rPr>
                <w:rFonts w:ascii="Times New Roman" w:hAnsi="Times New Roman" w:cs="Times New Roman"/>
                <w:b/>
                <w:color w:val="#000000"/>
                <w:sz w:val="24"/>
                <w:szCs w:val="24"/>
              </w:rPr>
              <w:t>готовых</w:t>
            </w:r>
            <w:r>
              <w:rPr/>
              <w:t xml:space="preserve"> </w:t>
            </w:r>
            <w:r>
              <w:rPr>
                <w:rFonts w:ascii="Times New Roman" w:hAnsi="Times New Roman" w:cs="Times New Roman"/>
                <w:b/>
                <w:color w:val="#000000"/>
                <w:sz w:val="24"/>
                <w:szCs w:val="24"/>
              </w:rPr>
              <w:t>документов»</w:t>
            </w:r>
            <w:r>
              <w:rPr/>
              <w:t xml:space="preserve"> </w:t>
            </w:r>
            <w:r>
              <w:rPr>
                <w:rFonts w:ascii="Times New Roman" w:hAnsi="Times New Roman" w:cs="Times New Roman"/>
                <w:b/>
                <w:color w:val="#000000"/>
                <w:sz w:val="24"/>
                <w:szCs w:val="24"/>
              </w:rPr>
              <w:t>электронные</w:t>
            </w:r>
            <w:r>
              <w:rPr/>
              <w:t xml:space="preserve"> </w:t>
            </w:r>
            <w:r>
              <w:rPr>
                <w:rFonts w:ascii="Times New Roman" w:hAnsi="Times New Roman" w:cs="Times New Roman"/>
                <w:b/>
                <w:color w:val="#000000"/>
                <w:sz w:val="24"/>
                <w:szCs w:val="24"/>
              </w:rPr>
              <w:t>версии</w:t>
            </w:r>
            <w:r>
              <w:rPr/>
              <w:t xml:space="preserve"> </w:t>
            </w:r>
            <w:r>
              <w:rPr>
                <w:rFonts w:ascii="Times New Roman" w:hAnsi="Times New Roman" w:cs="Times New Roman"/>
                <w:b/>
                <w:color w:val="#000000"/>
                <w:sz w:val="24"/>
                <w:szCs w:val="24"/>
              </w:rPr>
              <w:t>официальных</w:t>
            </w:r>
            <w:r>
              <w:rPr/>
              <w:t xml:space="preserve"> </w:t>
            </w:r>
            <w:r>
              <w:rPr>
                <w:rFonts w:ascii="Times New Roman" w:hAnsi="Times New Roman" w:cs="Times New Roman"/>
                <w:b/>
                <w:color w:val="#000000"/>
                <w:sz w:val="24"/>
                <w:szCs w:val="24"/>
              </w:rPr>
              <w:t>публикаций</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свободном</w:t>
            </w:r>
            <w:r>
              <w:rPr/>
              <w:t xml:space="preserve"> </w:t>
            </w:r>
            <w:r>
              <w:rPr>
                <w:rFonts w:ascii="Times New Roman" w:hAnsi="Times New Roman" w:cs="Times New Roman"/>
                <w:b/>
                <w:color w:val="#000000"/>
                <w:sz w:val="24"/>
                <w:szCs w:val="24"/>
              </w:rPr>
              <w:t>доступе)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www.gks.ru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www.minfin.ru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экономического</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торговли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www.economy.gov.ru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Центр</w:t>
            </w:r>
            <w:r>
              <w:rPr/>
              <w:t xml:space="preserve"> </w:t>
            </w:r>
            <w:r>
              <w:rPr>
                <w:rFonts w:ascii="Times New Roman" w:hAnsi="Times New Roman" w:cs="Times New Roman"/>
                <w:b/>
                <w:color w:val="#000000"/>
                <w:sz w:val="24"/>
                <w:szCs w:val="24"/>
              </w:rPr>
              <w:t>экономических</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финансовых</w:t>
            </w:r>
            <w:r>
              <w:rPr/>
              <w:t xml:space="preserve"> </w:t>
            </w:r>
            <w:r>
              <w:rPr>
                <w:rFonts w:ascii="Times New Roman" w:hAnsi="Times New Roman" w:cs="Times New Roman"/>
                <w:b/>
                <w:color w:val="#000000"/>
                <w:sz w:val="24"/>
                <w:szCs w:val="24"/>
              </w:rPr>
              <w:t>исследований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разработок»</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исследований,</w:t>
            </w:r>
            <w:r>
              <w:rPr/>
              <w:t xml:space="preserve"> </w:t>
            </w:r>
            <w:r>
              <w:rPr>
                <w:rFonts w:ascii="Times New Roman" w:hAnsi="Times New Roman" w:cs="Times New Roman"/>
                <w:b/>
                <w:color w:val="#000000"/>
                <w:sz w:val="24"/>
                <w:szCs w:val="24"/>
              </w:rPr>
              <w:t>аналитические</w:t>
            </w:r>
            <w:r>
              <w:rPr/>
              <w:t xml:space="preserve"> </w:t>
            </w:r>
            <w:r>
              <w:rPr>
                <w:rFonts w:ascii="Times New Roman" w:hAnsi="Times New Roman" w:cs="Times New Roman"/>
                <w:b/>
                <w:color w:val="#000000"/>
                <w:sz w:val="24"/>
                <w:szCs w:val="24"/>
              </w:rPr>
              <w:t>отчеты,</w:t>
            </w:r>
            <w:r>
              <w:rPr/>
              <w:t xml:space="preserve"> </w:t>
            </w:r>
            <w:r>
              <w:rPr>
                <w:rFonts w:ascii="Times New Roman" w:hAnsi="Times New Roman" w:cs="Times New Roman"/>
                <w:b/>
                <w:color w:val="#000000"/>
                <w:sz w:val="24"/>
                <w:szCs w:val="24"/>
              </w:rPr>
              <w:t>статьи)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www.cefir.ru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Образовательный</w:t>
            </w:r>
            <w:r>
              <w:rPr/>
              <w:t xml:space="preserve"> </w:t>
            </w:r>
            <w:r>
              <w:rPr>
                <w:rFonts w:ascii="Times New Roman" w:hAnsi="Times New Roman" w:cs="Times New Roman"/>
                <w:b/>
                <w:color w:val="#000000"/>
                <w:sz w:val="24"/>
                <w:szCs w:val="24"/>
              </w:rPr>
              <w:t>портал</w:t>
            </w:r>
            <w:r>
              <w:rPr/>
              <w:t xml:space="preserve"> </w:t>
            </w:r>
            <w:r>
              <w:rPr>
                <w:rFonts w:ascii="Times New Roman" w:hAnsi="Times New Roman" w:cs="Times New Roman"/>
                <w:b/>
                <w:color w:val="#000000"/>
                <w:sz w:val="24"/>
                <w:szCs w:val="24"/>
              </w:rPr>
              <w:t>«Социально-гуманитарное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политологическое</w:t>
            </w:r>
            <w:r>
              <w:rPr/>
              <w:t xml:space="preserve"> </w:t>
            </w:r>
            <w:r>
              <w:rPr>
                <w:rFonts w:ascii="Times New Roman" w:hAnsi="Times New Roman" w:cs="Times New Roman"/>
                <w:b/>
                <w:color w:val="#000000"/>
                <w:sz w:val="24"/>
                <w:szCs w:val="24"/>
              </w:rPr>
              <w:t>образование»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www.auditorium.ru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Экономический</w:t>
            </w:r>
            <w:r>
              <w:rPr/>
              <w:t xml:space="preserve"> </w:t>
            </w:r>
            <w:r>
              <w:rPr>
                <w:rFonts w:ascii="Times New Roman" w:hAnsi="Times New Roman" w:cs="Times New Roman"/>
                <w:b/>
                <w:color w:val="#000000"/>
                <w:sz w:val="24"/>
                <w:szCs w:val="24"/>
              </w:rPr>
              <w:t>портал</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www.economicus.ru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прогнозирования»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www.ecfor.ru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теории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управления»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www.ptpu.ru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«Российский</w:t>
            </w:r>
            <w:r>
              <w:rPr/>
              <w:t xml:space="preserve"> </w:t>
            </w:r>
            <w:r>
              <w:rPr>
                <w:rFonts w:ascii="Times New Roman" w:hAnsi="Times New Roman" w:cs="Times New Roman"/>
                <w:b/>
                <w:color w:val="#000000"/>
                <w:sz w:val="24"/>
                <w:szCs w:val="24"/>
              </w:rPr>
              <w:t>экономический</w:t>
            </w:r>
            <w:r>
              <w:rPr/>
              <w:t xml:space="preserve"> </w:t>
            </w:r>
            <w:r>
              <w:rPr>
                <w:rFonts w:ascii="Times New Roman" w:hAnsi="Times New Roman" w:cs="Times New Roman"/>
                <w:b/>
                <w:color w:val="#000000"/>
                <w:sz w:val="24"/>
                <w:szCs w:val="24"/>
              </w:rPr>
              <w:t>Интернет</w:t>
            </w:r>
            <w:r>
              <w:rPr/>
              <w:t xml:space="preserve"> </w:t>
            </w:r>
            <w:r>
              <w:rPr>
                <w:rFonts w:ascii="Times New Roman" w:hAnsi="Times New Roman" w:cs="Times New Roman"/>
                <w:b/>
                <w:color w:val="#000000"/>
                <w:sz w:val="24"/>
                <w:szCs w:val="24"/>
              </w:rPr>
              <w:t>журнал»</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www.e-rej.ru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Леонидович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2021-2022_oz38_04_09_ОЗМ-ГСА-21_plx_Ознакомительная практика</dc:title>
  <dc:creator>FastReport.NET</dc:creator>
</cp:coreProperties>
</file>