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088"/>
        <w:gridCol w:w="425"/>
      </w:tblGrid>
      <w:tr>
        <w:trPr>
          <w:trHeight w:hRule="exact" w:val="304.584"/>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225.645"/>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практики</w:t>
            </w:r>
          </w:p>
        </w:tc>
        <w:tc>
          <w:tcPr>
            <w:tcW w:w="426" w:type="dxa"/>
          </w:tcPr>
          <w:p/>
        </w:tc>
      </w:tr>
      <w:tr>
        <w:trPr>
          <w:trHeight w:hRule="exact" w:val="607.84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Производственная</w:t>
            </w:r>
            <w:r>
              <w:rPr/>
              <w:t xml:space="preserve"> </w:t>
            </w:r>
          </w:p>
        </w:tc>
      </w:tr>
      <w:tr>
        <w:trPr>
          <w:trHeight w:hRule="exact" w:val="560.06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Тип</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Технологическая</w:t>
            </w:r>
            <w:r>
              <w:rPr/>
              <w:t xml:space="preserve"> </w:t>
            </w:r>
            <w:r>
              <w:rPr>
                <w:rFonts w:ascii="Times New Roman" w:hAnsi="Times New Roman" w:cs="Times New Roman"/>
                <w:color w:val="#000000"/>
                <w:sz w:val="24"/>
                <w:szCs w:val="24"/>
              </w:rPr>
              <w:t>(проектно-технологическая)</w:t>
            </w:r>
            <w:r>
              <w:rPr/>
              <w:t xml:space="preserve"> </w:t>
            </w:r>
            <w:r>
              <w:rPr>
                <w:rFonts w:ascii="Times New Roman" w:hAnsi="Times New Roman" w:cs="Times New Roman"/>
                <w:color w:val="#000000"/>
                <w:sz w:val="24"/>
                <w:szCs w:val="24"/>
              </w:rPr>
              <w:t>практика</w:t>
            </w:r>
            <w:r>
              <w:rPr/>
              <w:t xml:space="preserve"> </w:t>
            </w:r>
          </w:p>
        </w:tc>
      </w:tr>
      <w:tr>
        <w:trPr>
          <w:trHeight w:hRule="exact" w:val="555.65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Направление</w:t>
            </w:r>
            <w:r>
              <w:rPr/>
              <w:t xml:space="preserve"> </w:t>
            </w:r>
            <w:r>
              <w:rPr>
                <w:rFonts w:ascii="Times New Roman" w:hAnsi="Times New Roman" w:cs="Times New Roman"/>
                <w:b/>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38.03.02</w:t>
            </w:r>
            <w:r>
              <w:rPr/>
              <w:t xml:space="preserve"> </w:t>
            </w:r>
            <w:r>
              <w:rPr>
                <w:rFonts w:ascii="Times New Roman" w:hAnsi="Times New Roman" w:cs="Times New Roman"/>
                <w:color w:val="#000000"/>
                <w:sz w:val="24"/>
                <w:szCs w:val="24"/>
              </w:rPr>
              <w:t>Менеджмент</w:t>
            </w:r>
            <w:r>
              <w:rPr/>
              <w:t xml:space="preserve"> </w:t>
            </w:r>
          </w:p>
        </w:tc>
      </w:tr>
      <w:tr>
        <w:trPr>
          <w:trHeight w:hRule="exact" w:val="557.1301"/>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малым</w:t>
            </w:r>
            <w:r>
              <w:rPr/>
              <w:t xml:space="preserve"> </w:t>
            </w:r>
            <w:r>
              <w:rPr>
                <w:rFonts w:ascii="Times New Roman" w:hAnsi="Times New Roman" w:cs="Times New Roman"/>
                <w:color w:val="#000000"/>
                <w:sz w:val="24"/>
                <w:szCs w:val="24"/>
              </w:rPr>
              <w:t>бизнесом</w:t>
            </w:r>
            <w:r>
              <w:rPr/>
              <w:t xml:space="preserve"> </w:t>
            </w:r>
          </w:p>
        </w:tc>
      </w:tr>
      <w:tr>
        <w:trPr>
          <w:trHeight w:hRule="exact" w:val="557.12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Объем</w:t>
            </w:r>
            <w:r>
              <w:rPr/>
              <w:t xml:space="preserve"> </w:t>
            </w:r>
            <w:r>
              <w:rPr>
                <w:rFonts w:ascii="Times New Roman" w:hAnsi="Times New Roman" w:cs="Times New Roman"/>
                <w:b/>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з.е</w:t>
            </w:r>
            <w:r>
              <w:rPr/>
              <w:t xml:space="preserve"> </w:t>
            </w:r>
          </w:p>
        </w:tc>
      </w:tr>
      <w:tr>
        <w:trPr>
          <w:trHeight w:hRule="exact" w:val="555.6603"/>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промежуточной</w:t>
            </w:r>
            <w:r>
              <w:rPr/>
              <w:t xml:space="preserve"> </w:t>
            </w:r>
            <w:r>
              <w:rPr>
                <w:rFonts w:ascii="Times New Roman" w:hAnsi="Times New Roman" w:cs="Times New Roman"/>
                <w:b/>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оценкой</w:t>
            </w:r>
            <w:r>
              <w:rPr/>
              <w:t xml:space="preserve"> </w:t>
            </w:r>
          </w:p>
        </w:tc>
      </w:tr>
      <w:tr>
        <w:trPr>
          <w:trHeight w:hRule="exact" w:val="549.7799"/>
        </w:trPr>
        <w:tc>
          <w:tcPr>
            <w:tcW w:w="10646.25"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предпринимательства</w:t>
            </w:r>
            <w:r>
              <w:rPr/>
              <w:t xml:space="preserve"> </w:t>
            </w:r>
          </w:p>
        </w:tc>
      </w:tr>
      <w:tr>
        <w:trPr>
          <w:trHeight w:hRule="exact" w:val="277.8299"/>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555.6598"/>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Часть</w:t>
            </w:r>
            <w:r>
              <w:rPr/>
              <w:t xml:space="preserve"> </w:t>
            </w:r>
            <w:r>
              <w:rPr>
                <w:rFonts w:ascii="Times New Roman" w:hAnsi="Times New Roman" w:cs="Times New Roman"/>
                <w:b/>
                <w:color w:val="#000000"/>
                <w:sz w:val="24"/>
                <w:szCs w:val="24"/>
              </w:rPr>
              <w:t>ОПОП</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2.4</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полном</w:t>
            </w:r>
            <w:r>
              <w:rPr/>
              <w:t xml:space="preserve"> </w:t>
            </w:r>
            <w:r>
              <w:rPr>
                <w:rFonts w:ascii="Times New Roman" w:hAnsi="Times New Roman" w:cs="Times New Roman"/>
                <w:color w:val="#000000"/>
                <w:sz w:val="24"/>
                <w:szCs w:val="24"/>
              </w:rPr>
              <w:t>объеме</w:t>
            </w:r>
            <w:r>
              <w:rPr/>
              <w:t xml:space="preserve"> </w:t>
            </w:r>
            <w:r>
              <w:rPr>
                <w:rFonts w:ascii="Times New Roman" w:hAnsi="Times New Roman" w:cs="Times New Roman"/>
                <w:color w:val="#000000"/>
                <w:sz w:val="24"/>
                <w:szCs w:val="24"/>
              </w:rPr>
              <w:t>относится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вариативной</w:t>
            </w:r>
            <w:r>
              <w:rPr/>
              <w:t xml:space="preserve"> </w:t>
            </w:r>
            <w:r>
              <w:rPr>
                <w:rFonts w:ascii="Times New Roman" w:hAnsi="Times New Roman" w:cs="Times New Roman"/>
                <w:color w:val="#000000"/>
                <w:sz w:val="24"/>
                <w:szCs w:val="24"/>
              </w:rPr>
              <w:t>части</w:t>
            </w:r>
            <w:r>
              <w:rPr/>
              <w:t xml:space="preserve"> </w:t>
            </w:r>
            <w:r>
              <w:rPr>
                <w:rFonts w:ascii="Times New Roman" w:hAnsi="Times New Roman" w:cs="Times New Roman"/>
                <w:color w:val="#000000"/>
                <w:sz w:val="24"/>
                <w:szCs w:val="24"/>
              </w:rPr>
              <w:t>учебного</w:t>
            </w:r>
            <w:r>
              <w:rPr/>
              <w:t xml:space="preserve"> </w:t>
            </w:r>
            <w:r>
              <w:rPr>
                <w:rFonts w:ascii="Times New Roman" w:hAnsi="Times New Roman" w:cs="Times New Roman"/>
                <w:color w:val="#000000"/>
                <w:sz w:val="24"/>
                <w:szCs w:val="24"/>
              </w:rPr>
              <w:t>плана.</w:t>
            </w:r>
            <w:r>
              <w:rPr/>
              <w:t xml:space="preserve"> </w:t>
            </w:r>
          </w:p>
        </w:tc>
      </w:tr>
      <w:tr>
        <w:trPr>
          <w:trHeight w:hRule="exact" w:val="1389.1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Способы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стационарная</w:t>
            </w:r>
            <w:r>
              <w:rPr/>
              <w:t xml:space="preserve"> </w:t>
            </w:r>
          </w:p>
        </w:tc>
      </w:tr>
      <w:tr>
        <w:trPr>
          <w:trHeight w:hRule="exact" w:val="1677.27"/>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p>
          <w:p>
            <w:pPr>
              <w:jc w:val="left"/>
              <w:spacing w:after="0" w:line="240" w:lineRule="auto"/>
              <w:rPr>
                <w:sz w:val="24"/>
                <w:szCs w:val="24"/>
              </w:rPr>
            </w:pP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дискретно</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практик</w:t>
            </w:r>
            <w:r>
              <w:rPr/>
              <w:t xml:space="preserve"> </w:t>
            </w:r>
          </w:p>
        </w:tc>
      </w:tr>
      <w:tr>
        <w:trPr>
          <w:trHeight w:hRule="exact" w:val="959.17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Цель</w:t>
            </w:r>
            <w:r>
              <w:rPr/>
              <w:t xml:space="preserve"> </w:t>
            </w:r>
            <w:r>
              <w:rPr>
                <w:rFonts w:ascii="Times New Roman" w:hAnsi="Times New Roman" w:cs="Times New Roman"/>
                <w:b/>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Целью</w:t>
            </w:r>
            <w:r>
              <w:rPr/>
              <w:t xml:space="preserve"> </w:t>
            </w:r>
            <w:r>
              <w:rPr>
                <w:rFonts w:ascii="Times New Roman" w:hAnsi="Times New Roman" w:cs="Times New Roman"/>
                <w:color w:val="#000000"/>
                <w:sz w:val="24"/>
                <w:szCs w:val="24"/>
              </w:rPr>
              <w:t>является</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компетенций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соответствии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видами</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ориентирована</w:t>
            </w:r>
            <w:r>
              <w:rPr/>
              <w:t xml:space="preserve"> </w:t>
            </w:r>
            <w:r>
              <w:rPr>
                <w:rFonts w:ascii="Times New Roman" w:hAnsi="Times New Roman" w:cs="Times New Roman"/>
                <w:color w:val="#000000"/>
                <w:sz w:val="24"/>
                <w:szCs w:val="24"/>
              </w:rPr>
              <w:t>программа,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готовности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решениям</w:t>
            </w:r>
            <w:r>
              <w:rPr/>
              <w:t xml:space="preserve"> </w:t>
            </w:r>
            <w:r>
              <w:rPr>
                <w:rFonts w:ascii="Times New Roman" w:hAnsi="Times New Roman" w:cs="Times New Roman"/>
                <w:color w:val="#000000"/>
                <w:sz w:val="24"/>
                <w:szCs w:val="24"/>
              </w:rPr>
              <w:t>профессиональных</w:t>
            </w:r>
            <w:r>
              <w:rPr/>
              <w:t xml:space="preserve"> </w:t>
            </w:r>
            <w:r>
              <w:rPr>
                <w:rFonts w:ascii="Times New Roman" w:hAnsi="Times New Roman" w:cs="Times New Roman"/>
                <w:color w:val="#000000"/>
                <w:sz w:val="24"/>
                <w:szCs w:val="24"/>
              </w:rPr>
              <w:t>задач.</w:t>
            </w:r>
            <w:r>
              <w:rPr/>
              <w:t xml:space="preserve"> </w:t>
            </w:r>
          </w:p>
        </w:tc>
      </w:tr>
      <w:tr>
        <w:trPr>
          <w:trHeight w:hRule="exact" w:val="1805.89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совместного</w:t>
            </w:r>
            <w:r>
              <w:rPr/>
              <w:t xml:space="preserve"> </w:t>
            </w:r>
            <w:r>
              <w:rPr>
                <w:rFonts w:ascii="Times New Roman" w:hAnsi="Times New Roman" w:cs="Times New Roman"/>
                <w:b/>
                <w:color w:val="#000000"/>
                <w:sz w:val="24"/>
                <w:szCs w:val="24"/>
              </w:rPr>
              <w:t>рабочего</w:t>
            </w:r>
            <w:r>
              <w:rPr/>
              <w:t xml:space="preserve"> </w:t>
            </w:r>
            <w:r>
              <w:rPr>
                <w:rFonts w:ascii="Times New Roman" w:hAnsi="Times New Roman" w:cs="Times New Roman"/>
                <w:b/>
                <w:color w:val="#000000"/>
                <w:sz w:val="24"/>
                <w:szCs w:val="24"/>
              </w:rPr>
              <w:t>графики</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индивидуального</w:t>
            </w:r>
            <w:r>
              <w:rPr/>
              <w:t xml:space="preserve"> </w:t>
            </w:r>
            <w:r>
              <w:rPr>
                <w:rFonts w:ascii="Times New Roman" w:hAnsi="Times New Roman" w:cs="Times New Roman"/>
                <w:b/>
                <w:color w:val="#000000"/>
                <w:sz w:val="24"/>
                <w:szCs w:val="24"/>
              </w:rPr>
              <w:t>задания. </w:t>
            </w:r>
            <w:r>
              <w:rPr/>
              <w:t xml:space="preserve"> </w:t>
            </w:r>
          </w:p>
          <w:p>
            <w:pPr>
              <w:jc w:val="left"/>
              <w:spacing w:after="0" w:line="240" w:lineRule="auto"/>
              <w:rPr>
                <w:sz w:val="24"/>
                <w:szCs w:val="24"/>
              </w:rPr>
            </w:pPr>
            <w:r>
              <w:rPr>
                <w:rFonts w:ascii="Times New Roman" w:hAnsi="Times New Roman" w:cs="Times New Roman"/>
                <w:b/>
                <w:color w:val="#000000"/>
                <w:sz w:val="24"/>
                <w:szCs w:val="24"/>
              </w:rPr>
              <w:t>Основные</w:t>
            </w:r>
            <w:r>
              <w:rPr/>
              <w:t xml:space="preserve"> </w:t>
            </w:r>
            <w:r>
              <w:rPr>
                <w:rFonts w:ascii="Times New Roman" w:hAnsi="Times New Roman" w:cs="Times New Roman"/>
                <w:b/>
                <w:color w:val="#000000"/>
                <w:sz w:val="24"/>
                <w:szCs w:val="24"/>
              </w:rPr>
              <w:t>мероприятия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оценочного</w:t>
            </w:r>
            <w:r>
              <w:rPr/>
              <w:t xml:space="preserve"> </w:t>
            </w:r>
            <w:r>
              <w:rPr>
                <w:rFonts w:ascii="Times New Roman" w:hAnsi="Times New Roman" w:cs="Times New Roman"/>
                <w:b/>
                <w:color w:val="#000000"/>
                <w:sz w:val="24"/>
                <w:szCs w:val="24"/>
              </w:rPr>
              <w:t>средства </w:t>
            </w:r>
            <w:r>
              <w:rPr/>
              <w:t xml:space="preserve"> </w:t>
            </w:r>
          </w:p>
          <w:p>
            <w:pPr>
              <w:jc w:val="left"/>
              <w:spacing w:after="0" w:line="240" w:lineRule="auto"/>
              <w:rPr>
                <w:sz w:val="24"/>
                <w:szCs w:val="24"/>
              </w:rPr>
            </w:pPr>
            <w:r>
              <w:rPr>
                <w:rFonts w:ascii="Times New Roman" w:hAnsi="Times New Roman" w:cs="Times New Roman"/>
                <w:b/>
                <w:color w:val="#000000"/>
                <w:sz w:val="24"/>
                <w:szCs w:val="24"/>
              </w:rPr>
              <w:t>(документ</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выполнению</w:t>
            </w:r>
            <w:r>
              <w:rPr/>
              <w:t xml:space="preserve"> </w:t>
            </w:r>
            <w:r>
              <w:rPr>
                <w:rFonts w:ascii="Times New Roman" w:hAnsi="Times New Roman" w:cs="Times New Roman"/>
                <w:b/>
                <w:color w:val="#000000"/>
                <w:sz w:val="24"/>
                <w:szCs w:val="24"/>
              </w:rPr>
              <w:t>мероприятия)</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Информация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руководителях</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ч.1</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Инструктажи </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ч.2</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Краткая</w:t>
            </w:r>
            <w:r>
              <w:rPr/>
              <w:t xml:space="preserve"> </w:t>
            </w:r>
            <w:r>
              <w:rPr>
                <w:rFonts w:ascii="Times New Roman" w:hAnsi="Times New Roman" w:cs="Times New Roman"/>
                <w:color w:val="#000000"/>
                <w:sz w:val="24"/>
                <w:szCs w:val="24"/>
              </w:rPr>
              <w:t>характеристика</w:t>
            </w:r>
            <w:r>
              <w:rPr/>
              <w:t xml:space="preserve"> </w:t>
            </w:r>
            <w:r>
              <w:rPr>
                <w:rFonts w:ascii="Times New Roman" w:hAnsi="Times New Roman" w:cs="Times New Roman"/>
                <w:color w:val="#000000"/>
                <w:sz w:val="24"/>
                <w:szCs w:val="24"/>
              </w:rPr>
              <w:t>места</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ч.3</w:t>
            </w:r>
            <w:r>
              <w:rPr/>
              <w:t xml:space="preserve"> </w:t>
            </w:r>
          </w:p>
        </w:tc>
      </w:tr>
      <w:tr>
        <w:trPr>
          <w:trHeight w:hRule="exact" w:val="833.4902"/>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Описание</w:t>
            </w:r>
            <w:r>
              <w:rPr/>
              <w:t xml:space="preserve"> </w:t>
            </w:r>
            <w:r>
              <w:rPr>
                <w:rFonts w:ascii="Times New Roman" w:hAnsi="Times New Roman" w:cs="Times New Roman"/>
                <w:color w:val="#000000"/>
                <w:sz w:val="24"/>
                <w:szCs w:val="24"/>
              </w:rPr>
              <w:t>алгоритма</w:t>
            </w:r>
            <w:r>
              <w:rPr/>
              <w:t xml:space="preserve"> </w:t>
            </w:r>
            <w:r>
              <w:rPr>
                <w:rFonts w:ascii="Times New Roman" w:hAnsi="Times New Roman" w:cs="Times New Roman"/>
                <w:color w:val="#000000"/>
                <w:sz w:val="24"/>
                <w:szCs w:val="24"/>
              </w:rPr>
              <w:t>выполнения</w:t>
            </w:r>
            <w:r>
              <w:rPr/>
              <w:t xml:space="preserve"> </w:t>
            </w:r>
            <w:r>
              <w:rPr>
                <w:rFonts w:ascii="Times New Roman" w:hAnsi="Times New Roman" w:cs="Times New Roman"/>
                <w:color w:val="#000000"/>
                <w:sz w:val="24"/>
                <w:szCs w:val="24"/>
              </w:rPr>
              <w:t>инд.</w:t>
            </w:r>
            <w:r>
              <w:rPr/>
              <w:t xml:space="preserve"> </w:t>
            </w:r>
            <w:r>
              <w:rPr>
                <w:rFonts w:ascii="Times New Roman" w:hAnsi="Times New Roman" w:cs="Times New Roman"/>
                <w:color w:val="#000000"/>
                <w:sz w:val="24"/>
                <w:szCs w:val="24"/>
              </w:rPr>
              <w:t>задания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ч.4</w:t>
            </w:r>
            <w:r>
              <w:rPr/>
              <w:t xml:space="preserve"> </w:t>
            </w:r>
          </w:p>
          <w:p>
            <w:pPr>
              <w:jc w:val="left"/>
              <w:spacing w:after="0" w:line="240" w:lineRule="auto"/>
              <w:rPr>
                <w:sz w:val="24"/>
                <w:szCs w:val="24"/>
              </w:rPr>
            </w:pPr>
            <w:r>
              <w:rPr>
                <w:rFonts w:ascii="Times New Roman" w:hAnsi="Times New Roman" w:cs="Times New Roman"/>
                <w:color w:val="#000000"/>
                <w:sz w:val="24"/>
                <w:szCs w:val="24"/>
              </w:rPr>
              <w:t>Аналитическая</w:t>
            </w:r>
            <w:r>
              <w:rPr/>
              <w:t xml:space="preserve"> </w:t>
            </w:r>
            <w:r>
              <w:rPr>
                <w:rFonts w:ascii="Times New Roman" w:hAnsi="Times New Roman" w:cs="Times New Roman"/>
                <w:color w:val="#000000"/>
                <w:sz w:val="24"/>
                <w:szCs w:val="24"/>
              </w:rPr>
              <w:t>справка </w:t>
            </w:r>
            <w:r>
              <w:rPr/>
              <w:t xml:space="preserve"> </w:t>
            </w:r>
          </w:p>
          <w:p>
            <w:pPr>
              <w:jc w:val="left"/>
              <w:spacing w:after="0" w:line="240" w:lineRule="auto"/>
              <w:rPr>
                <w:sz w:val="24"/>
                <w:szCs w:val="24"/>
              </w:rPr>
            </w:pPr>
            <w:r>
              <w:rPr>
                <w:rFonts w:ascii="Times New Roman" w:hAnsi="Times New Roman" w:cs="Times New Roman"/>
                <w:color w:val="#000000"/>
                <w:sz w:val="24"/>
                <w:szCs w:val="24"/>
              </w:rPr>
              <w:t>Решение</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кейса</w:t>
            </w:r>
            <w:r>
              <w:rPr/>
              <w:t xml:space="preserve"> </w:t>
            </w:r>
          </w:p>
        </w:tc>
      </w:tr>
      <w:tr>
        <w:trPr>
          <w:trHeight w:hRule="exact" w:val="1109.851"/>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Документы,</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обучающийся</w:t>
            </w:r>
            <w:r>
              <w:rPr/>
              <w:t xml:space="preserve"> </w:t>
            </w:r>
            <w:r>
              <w:rPr>
                <w:rFonts w:ascii="Times New Roman" w:hAnsi="Times New Roman" w:cs="Times New Roman"/>
                <w:color w:val="#000000"/>
                <w:sz w:val="24"/>
                <w:szCs w:val="24"/>
              </w:rPr>
              <w:t>представляет</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окончании</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Совместный</w:t>
            </w:r>
            <w:r>
              <w:rPr/>
              <w:t xml:space="preserve"> </w:t>
            </w:r>
            <w:r>
              <w:rPr>
                <w:rFonts w:ascii="Times New Roman" w:hAnsi="Times New Roman" w:cs="Times New Roman"/>
                <w:color w:val="#000000"/>
                <w:sz w:val="24"/>
                <w:szCs w:val="24"/>
              </w:rPr>
              <w:t>рабочий</w:t>
            </w:r>
            <w:r>
              <w:rPr/>
              <w:t xml:space="preserve"> </w:t>
            </w:r>
            <w:r>
              <w:rPr>
                <w:rFonts w:ascii="Times New Roman" w:hAnsi="Times New Roman" w:cs="Times New Roman"/>
                <w:color w:val="#000000"/>
                <w:sz w:val="24"/>
                <w:szCs w:val="24"/>
              </w:rPr>
              <w:t>график</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практики</w:t>
            </w:r>
            <w:r>
              <w:rPr/>
              <w:t xml:space="preserve"> </w:t>
            </w:r>
          </w:p>
          <w:p>
            <w:pPr>
              <w:jc w:val="left"/>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Индивидуальное</w:t>
            </w:r>
            <w:r>
              <w:rPr/>
              <w:t xml:space="preserve"> </w:t>
            </w:r>
            <w:r>
              <w:rPr>
                <w:rFonts w:ascii="Times New Roman" w:hAnsi="Times New Roman" w:cs="Times New Roman"/>
                <w:color w:val="#000000"/>
                <w:sz w:val="24"/>
                <w:szCs w:val="24"/>
              </w:rPr>
              <w:t>задание</w:t>
            </w:r>
            <w:r>
              <w:rPr/>
              <w:t xml:space="preserve"> </w:t>
            </w:r>
          </w:p>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выполнении</w:t>
            </w:r>
            <w:r>
              <w:rPr/>
              <w:t xml:space="preserve"> </w:t>
            </w:r>
            <w:r>
              <w:rPr>
                <w:rFonts w:ascii="Times New Roman" w:hAnsi="Times New Roman" w:cs="Times New Roman"/>
                <w:color w:val="#000000"/>
                <w:sz w:val="24"/>
                <w:szCs w:val="24"/>
              </w:rPr>
              <w:t>совместного</w:t>
            </w:r>
            <w:r>
              <w:rPr/>
              <w:t xml:space="preserve"> </w:t>
            </w:r>
            <w:r>
              <w:rPr>
                <w:rFonts w:ascii="Times New Roman" w:hAnsi="Times New Roman" w:cs="Times New Roman"/>
                <w:color w:val="#000000"/>
                <w:sz w:val="24"/>
                <w:szCs w:val="24"/>
              </w:rPr>
              <w:t>рабочего</w:t>
            </w:r>
            <w:r>
              <w:rPr/>
              <w:t xml:space="preserve"> </w:t>
            </w:r>
            <w:r>
              <w:rPr>
                <w:rFonts w:ascii="Times New Roman" w:hAnsi="Times New Roman" w:cs="Times New Roman"/>
                <w:color w:val="#000000"/>
                <w:sz w:val="24"/>
                <w:szCs w:val="24"/>
              </w:rPr>
              <w:t>графика</w:t>
            </w:r>
            <w:r>
              <w:rPr/>
              <w:t xml:space="preserve"> </w:t>
            </w:r>
            <w:r>
              <w:rPr>
                <w:rFonts w:ascii="Times New Roman" w:hAnsi="Times New Roman" w:cs="Times New Roman"/>
                <w:color w:val="#000000"/>
                <w:sz w:val="24"/>
                <w:szCs w:val="24"/>
              </w:rPr>
              <w:t>и</w:t>
            </w:r>
            <w:r>
              <w:rPr/>
              <w:t xml:space="preserve"> </w:t>
            </w:r>
          </w:p>
          <w:p>
            <w:pPr>
              <w:jc w:val="left"/>
              <w:spacing w:after="0" w:line="240" w:lineRule="auto"/>
              <w:rPr>
                <w:sz w:val="24"/>
                <w:szCs w:val="24"/>
              </w:rPr>
            </w:pPr>
            <w:r>
              <w:rPr>
                <w:rFonts w:ascii="Times New Roman" w:hAnsi="Times New Roman" w:cs="Times New Roman"/>
                <w:color w:val="#000000"/>
                <w:sz w:val="24"/>
                <w:szCs w:val="24"/>
              </w:rPr>
              <w:t>индивидуального</w:t>
            </w:r>
            <w:r>
              <w:rPr/>
              <w:t xml:space="preserve"> </w:t>
            </w:r>
            <w:r>
              <w:rPr>
                <w:rFonts w:ascii="Times New Roman" w:hAnsi="Times New Roman" w:cs="Times New Roman"/>
                <w:color w:val="#000000"/>
                <w:sz w:val="24"/>
                <w:szCs w:val="24"/>
              </w:rPr>
              <w:t>задания</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513"/>
      </w:tblGrid>
      <w:tr>
        <w:trPr>
          <w:trHeight w:hRule="exact" w:val="1111.32"/>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организации</w:t>
            </w:r>
            <w:r>
              <w:rPr/>
              <w:t xml:space="preserve"> </w:t>
            </w:r>
            <w:r>
              <w:rPr>
                <w:rFonts w:ascii="Times New Roman" w:hAnsi="Times New Roman" w:cs="Times New Roman"/>
                <w:b/>
                <w:color w:val="#000000"/>
                <w:sz w:val="24"/>
                <w:szCs w:val="24"/>
              </w:rPr>
              <w:t>практики</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не</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применение</w:t>
            </w:r>
            <w:r>
              <w:rPr/>
              <w:t xml:space="preserve"> </w:t>
            </w:r>
            <w:r>
              <w:rPr>
                <w:rFonts w:ascii="Times New Roman" w:hAnsi="Times New Roman" w:cs="Times New Roman"/>
                <w:b/>
                <w:color w:val="#000000"/>
                <w:sz w:val="24"/>
                <w:szCs w:val="24"/>
              </w:rPr>
              <w:t>ДОТ</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Применяются</w:t>
            </w:r>
            <w:r>
              <w:rPr/>
              <w:t xml:space="preserve"> </w:t>
            </w:r>
            <w:r>
              <w:rPr>
                <w:rFonts w:ascii="Times New Roman" w:hAnsi="Times New Roman" w:cs="Times New Roman"/>
                <w:color w:val="#000000"/>
                <w:sz w:val="24"/>
                <w:szCs w:val="24"/>
              </w:rPr>
              <w:t>ДОТ </w:t>
            </w:r>
            <w:r>
              <w:rPr/>
              <w:t xml:space="preserve"> </w:t>
            </w:r>
          </w:p>
          <w:p>
            <w:pPr>
              <w:jc w:val="left"/>
              <w:spacing w:after="0" w:line="240" w:lineRule="auto"/>
              <w:rPr>
                <w:sz w:val="24"/>
                <w:szCs w:val="24"/>
              </w:rPr>
            </w:pPr>
            <w:r>
              <w:rPr>
                <w:rFonts w:ascii="Times New Roman" w:hAnsi="Times New Roman" w:cs="Times New Roman"/>
                <w:color w:val="#000000"/>
                <w:sz w:val="24"/>
                <w:szCs w:val="24"/>
              </w:rPr>
              <w:t>(порядок</w:t>
            </w:r>
            <w:r>
              <w:rPr/>
              <w:t xml:space="preserve"> </w:t>
            </w:r>
            <w:r>
              <w:rPr>
                <w:rFonts w:ascii="Times New Roman" w:hAnsi="Times New Roman" w:cs="Times New Roman"/>
                <w:color w:val="#000000"/>
                <w:sz w:val="24"/>
                <w:szCs w:val="24"/>
              </w:rPr>
              <w:t>применения</w:t>
            </w:r>
            <w:r>
              <w:rPr/>
              <w:t xml:space="preserve"> </w:t>
            </w:r>
            <w:r>
              <w:rPr>
                <w:rFonts w:ascii="Times New Roman" w:hAnsi="Times New Roman" w:cs="Times New Roman"/>
                <w:color w:val="#000000"/>
                <w:sz w:val="24"/>
                <w:szCs w:val="24"/>
              </w:rPr>
              <w:t>ДОТ</w:t>
            </w:r>
            <w:r>
              <w:rPr/>
              <w:t xml:space="preserve"> </w:t>
            </w:r>
            <w:r>
              <w:rPr>
                <w:rFonts w:ascii="Times New Roman" w:hAnsi="Times New Roman" w:cs="Times New Roman"/>
                <w:color w:val="#000000"/>
                <w:sz w:val="24"/>
                <w:szCs w:val="24"/>
              </w:rPr>
              <w:t>указан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индивидуальном</w:t>
            </w:r>
            <w:r>
              <w:rPr/>
              <w:t xml:space="preserve"> </w:t>
            </w:r>
            <w:r>
              <w:rPr>
                <w:rFonts w:ascii="Times New Roman" w:hAnsi="Times New Roman" w:cs="Times New Roman"/>
                <w:color w:val="#000000"/>
                <w:sz w:val="24"/>
                <w:szCs w:val="24"/>
              </w:rPr>
              <w:t>задании)</w:t>
            </w:r>
            <w:r>
              <w:rPr/>
              <w:t xml:space="preserve"> </w:t>
            </w:r>
          </w:p>
        </w:tc>
      </w:tr>
      <w:tr>
        <w:trPr>
          <w:trHeight w:hRule="exact" w:val="392.931"/>
        </w:trPr>
        <w:tc>
          <w:tcPr>
            <w:tcW w:w="10646.25" w:type="dxa"/>
            <w:gridSpan w:val="2"/>
            <w:tcBorders>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8.68"/>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8"/>
        </w:trPr>
        <w:tc>
          <w:tcPr>
            <w:tcW w:w="3119" w:type="dxa"/>
          </w:tcPr>
          <w:p/>
        </w:tc>
        <w:tc>
          <w:tcPr>
            <w:tcW w:w="7514" w:type="dxa"/>
          </w:tcPr>
          <w:p/>
        </w:tc>
      </w:tr>
      <w:tr>
        <w:trPr>
          <w:trHeight w:hRule="exact" w:val="285.1799"/>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Бобков Л.В., Горфинкель В.Я. Бизнес-планирование. [Электронный ресурс]:Учебник. - Москва: Вузовский учебник, 2020. - 296 с. – Режим доступа: https://znanium.com/catalog/product/1044187</w:t>
            </w:r>
          </w:p>
        </w:tc>
      </w:tr>
      <w:tr>
        <w:trPr>
          <w:trHeight w:hRule="exact" w:val="826.14"/>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Бухалков М.И. Производственный менеджмент: организация производства. [Электронный ресурс]:Учебник : ВО - Бакалавриат. - Москва: ООО "Научно-издательский центр ИНФРА-М", 2020. - 395 – Режим доступа: https://znanium.com/catalog/product/1072248</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Иванов П. В., Дашкова И. А., Ткаченко И. В., Костылев В. И., Захарченко Н. С. Методы принятия управленческих решений. [Электронный ресурс]:Учебное пособие для вузов. - Москва: Юрайт, 2020. - 276 – Режим доступа: https://urait.ru/bcode/456054</w:t>
            </w:r>
          </w:p>
        </w:tc>
      </w:tr>
      <w:tr>
        <w:trPr>
          <w:trHeight w:hRule="exact" w:val="1096.47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Леонтьева Л. С., Орехов С. А., Карманов М. В., Коротков А. В., Киселева И. А., Архипова М. Ю., Архипов К. В., Романова М. М., Клочкова Е. Н., Воронов А. С. Производственный менеджмент. [Электронный ресурс]:Учебник и практикум для вузов. - Москва: Юрайт, 2020. - 305 – Режим доступа: https://urait.ru/bcode/450132</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Егоршин А. П. Основы менеджмента. [Электронный ресурс]:Учебник. - Москва: ООО "Научно-издательский центр ИНФРА-М", 2021. - 350 – Режим доступа: https://znanium.com/catalog/product/1171350</w:t>
            </w:r>
          </w:p>
        </w:tc>
      </w:tr>
      <w:tr>
        <w:trPr>
          <w:trHeight w:hRule="exact" w:val="424.0951"/>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548.30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Гапоненко А. Л., Савельева М. В. Теория управления. [Электронный ресурс]:Учебник и практикум для вузов. - Москва: Юрайт, 2020. - 336 – Режим доступа: https://urait.ru/bcode/450073</w:t>
            </w:r>
          </w:p>
        </w:tc>
      </w:tr>
      <w:tr>
        <w:trPr>
          <w:trHeight w:hRule="exact" w:val="277.8304"/>
        </w:trPr>
        <w:tc>
          <w:tcPr>
            <w:tcW w:w="3119" w:type="dxa"/>
          </w:tcPr>
          <w:p/>
        </w:tc>
        <w:tc>
          <w:tcPr>
            <w:tcW w:w="7514" w:type="dxa"/>
          </w:tcPr>
          <w:p/>
        </w:tc>
      </w:tr>
      <w:tr>
        <w:trPr>
          <w:trHeight w:hRule="exact" w:val="826.1402"/>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5"/>
        </w:trPr>
        <w:tc>
          <w:tcPr>
            <w:tcW w:w="3119" w:type="dxa"/>
          </w:tcPr>
          <w:p/>
        </w:tc>
        <w:tc>
          <w:tcPr>
            <w:tcW w:w="7514" w:type="dxa"/>
          </w:tcP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07"/>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11"/>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46"/>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Плахин</w:t>
            </w:r>
            <w:r>
              <w:rPr/>
              <w:t xml:space="preserve"> </w:t>
            </w:r>
            <w:r>
              <w:rPr>
                <w:rFonts w:ascii="Times New Roman" w:hAnsi="Times New Roman" w:cs="Times New Roman"/>
                <w:color w:val="#000000"/>
                <w:sz w:val="24"/>
                <w:szCs w:val="24"/>
              </w:rPr>
              <w:t>А.Е.</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2021-2022_oz38_03_02-УМБ-2021_очно-заочное_plx_Технологическая (проектно-технологическая) практика</dc:title>
  <dc:creator>FastReport.NET</dc:creator>
</cp:coreProperties>
</file>