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междисциплинарного курса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курс</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МДК.02.02</w:t>
            </w:r>
            <w:r>
              <w:rPr/>
              <w:t xml:space="preserve"> </w:t>
            </w:r>
            <w:r>
              <w:rPr>
                <w:rFonts w:ascii="Times New Roman" w:hAnsi="Times New Roman" w:cs="Times New Roman"/>
                <w:color w:val="#000000"/>
                <w:sz w:val="24"/>
                <w:szCs w:val="24"/>
              </w:rPr>
              <w:t>Учёт</w:t>
            </w:r>
            <w:r>
              <w:rPr/>
              <w:t xml:space="preserve"> </w:t>
            </w:r>
            <w:r>
              <w:rPr>
                <w:rFonts w:ascii="Times New Roman" w:hAnsi="Times New Roman" w:cs="Times New Roman"/>
                <w:color w:val="#000000"/>
                <w:sz w:val="24"/>
                <w:szCs w:val="24"/>
              </w:rPr>
              <w:t>кредитных</w:t>
            </w:r>
            <w:r>
              <w:rPr/>
              <w:t xml:space="preserve"> </w:t>
            </w:r>
            <w:r>
              <w:rPr>
                <w:rFonts w:ascii="Times New Roman" w:hAnsi="Times New Roman" w:cs="Times New Roman"/>
                <w:color w:val="#000000"/>
                <w:sz w:val="24"/>
                <w:szCs w:val="24"/>
              </w:rPr>
              <w:t>операций</w:t>
            </w:r>
            <w:r>
              <w:rPr/>
              <w:t xml:space="preserve"> </w:t>
            </w:r>
            <w:r>
              <w:rPr>
                <w:rFonts w:ascii="Times New Roman" w:hAnsi="Times New Roman" w:cs="Times New Roman"/>
                <w:color w:val="#000000"/>
                <w:sz w:val="24"/>
                <w:szCs w:val="24"/>
              </w:rPr>
              <w:t>банка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междисциплинарного</w:t>
            </w:r>
            <w:r>
              <w:rPr/>
              <w:t xml:space="preserve"> </w:t>
            </w:r>
            <w:r>
              <w:rPr>
                <w:rFonts w:ascii="Times New Roman" w:hAnsi="Times New Roman" w:cs="Times New Roman"/>
                <w:color w:val="#000000"/>
                <w:sz w:val="24"/>
                <w:szCs w:val="24"/>
              </w:rPr>
              <w:t>курса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междисциплинарного</w:t>
            </w:r>
            <w:r>
              <w:rPr/>
              <w:t xml:space="preserve"> </w:t>
            </w:r>
            <w:r>
              <w:rPr>
                <w:rFonts w:ascii="Times New Roman" w:hAnsi="Times New Roman" w:cs="Times New Roman"/>
                <w:b/>
                <w:color w:val="#000000"/>
                <w:sz w:val="24"/>
                <w:szCs w:val="24"/>
              </w:rPr>
              <w:t>курса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операций предоставления и возврата кредитов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и ведение учета обеспечения по предоставленным кредитам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резервов на возможные потери по предоставленным кредитам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процентов и резервов на возможные потери по получению процентных доходов по кредитным требованиям</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просроченной задолженности по предоставленным кредитам и процентов по ней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прочих кредитных операций</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Тавасиев А. М., Мазурина Т. Ю., Бычков В. П. Банковское кредитование. [Электронный ресурс]:учебник для студентов учебных заведений, реализующих программу среднего профессионального образования по специальностям 38.02.06 "Финансы", 38.02.07 "Банковское дело". - Москва: ИНФРА-М, 2020. - 366 – Режим доступа: https://znanium.com/catalog/product/1039295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Мартыненко Н. Н., Маркова О. М., Рудакова О. С., Сергеева Н. В. Банковское дело в 2 ч. Часть 2. [Электронный ресурс]:Учебник Для СПО. - Москва: Юрайт, 2020. - 368 – Режим доступа: https://urait.ru/bcode/452206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Мартыненко Н. Н., Маркова О. М., Рудакова О. С., Сергеева Н. В. Банковское дело в 2 ч. Часть 1. [Электронный ресурс]:Учебник Для СПО. - Москва: Юрайт, 2020. - 217 – Режим доступа: https://urait.ru/bcode/452205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Тавасиев А. М. Банковское дело в 2 ч. Часть 1. Общие вопросы банковской деятельности. [Электронный ресурс]:Учебник для вузов. - Москва: Юрайт, 2020. - 186 – Режим доступа: https://urait.ru/bcode/453602</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Тавасиев А. М. Банковское дело в 2 ч. Часть 2. Технологии обслуживания клиентов банка. [Электронный ресурс]:Учебник для вузов. - Москва: Юрайт, 2020. - 301 – Режим доступа: https://urait.ru/bcode/453603</w:t>
            </w:r>
          </w:p>
        </w:tc>
      </w:tr>
      <w:tr>
        <w:trPr>
          <w:trHeight w:hRule="exact" w:val="424.0955"/>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Климович В. П. Финансы, денежное обращение и кредит. [Электронный ресурс]:учебник для студентов учебных заведений среднего профессионального образования, обучающихся по группе специальностей "Экономика и управление". - Москва: ФОРУМ: ИНФРА-М, 2020. - 336 – Режим доступа: https://znanium.com/catalog/product/1041474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Дыдыкин А. В., Ахмедов Ф. Н., Блохина Т. К., Быстряков А. Я., Голодова Ж. Г., Карпова Д. П., Морозова Е. А., Пилипенко О. И., Карпенко О. А. Финансы, денежное обращение и кредит. [Электронный ресурс]:Учебник Для СПО. - Москва: Юрайт, 2020. - 434 – Режим доступа: https://urait.ru/bcode/467398</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Н.Ю.</w:t>
            </w:r>
            <w:r>
              <w:rPr/>
              <w:t xml:space="preserve"> </w:t>
            </w:r>
            <w:r>
              <w:rPr>
                <w:rFonts w:ascii="Times New Roman" w:hAnsi="Times New Roman" w:cs="Times New Roman"/>
                <w:color w:val="#000000"/>
                <w:sz w:val="24"/>
                <w:szCs w:val="24"/>
              </w:rPr>
              <w:t>Новикова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форма_osf_Учёт кредитных операций банка</dc:title>
  <dc:creator>FastReport.NET</dc:creator>
</cp:coreProperties>
</file>