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компьютерно-техническая</w:t>
            </w:r>
            <w:r>
              <w:rPr/>
              <w:t xml:space="preserve"> </w:t>
            </w:r>
            <w:r>
              <w:rPr>
                <w:rFonts w:ascii="Times New Roman" w:hAnsi="Times New Roman" w:cs="Times New Roman"/>
                <w:color w:val="#000000"/>
                <w:sz w:val="24"/>
                <w:szCs w:val="24"/>
              </w:rPr>
              <w:t>экспертиза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40.05.03специализация</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экспертизы":</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конкурентного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антимонопольного</w:t>
            </w:r>
            <w:r>
              <w:rPr/>
              <w:t xml:space="preserve"> </w:t>
            </w:r>
            <w:r>
              <w:rPr>
                <w:rFonts w:ascii="Times New Roman" w:hAnsi="Times New Roman" w:cs="Times New Roman"/>
                <w:color w:val="#000000"/>
                <w:sz w:val="24"/>
                <w:szCs w:val="24"/>
              </w:rPr>
              <w:t>регулирования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855.539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Уголовно-правовая квалификация и криминалистическая характеристика преступлений, совершенных с использованием средств электронно-вычислительной техники и радиоэлектронных устройств</w:t>
            </w:r>
          </w:p>
        </w:tc>
      </w:tr>
      <w:tr>
        <w:trPr>
          <w:trHeight w:hRule="exact" w:val="1396.353"/>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и организационные основы компьютерно-технической экспертизы. Правовые и организационные основы участия сотрудников экспертно- криминалистических подразделений в следственных действиях и оперативно- розыскных мероприятиях по преступлениям, связанным с использованием компьютерных технологий.</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Научно-методические основы компьютерно-технической экспертизы. Предмет, объекты, задачи и современные возможности.</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вопросы следообразования в компьютерных системах. Криминалистическая значимость служебной информации операционной системы и прикладного программного обеспечения.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Экспертные задачи исследования компьютерной информации и рекомендации по их решению.</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диагностических задач в экспертном исследовании аппаратных средств персонального компьютера. Признаки подключения внешних устройств к компьютеру</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диагностических задач в отношении файлов данных</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Скрытая информация и особенности ее исследования при решении экспертных задач. Поиск информации, восстановление удаленной и поврежденной информации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назначения и производства компьютерно-технической экспертизы, составление заключения эксперта при производстве экспертиз.</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Бегларян М.Е., Возняк Г. Н. Судебная компьютерно-техническая экспертиза. [Электронный ресурс]:Научно-практическое пособие для студентов вузов, обучающихся по специальности "Юриспруденция" : Практическое пособие. - Москва: Издательство "ЮНИТИ-ДАНА", 2017. - 71 – Режим доступа: https://znanium.com/catalog/product/1028752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Дёмин К. Е., Булгаков В. Г., Булгакова Е. В., Кокин А. В., Кочубей А. В., Курин А. А., Орлова Т. В., Пичугин С. А., Сафонов А. А., Усков И. Н. Криминалистическая техника. [Электронный ресурс]:Учебник для вузов. - Москва: Юрайт, 2020. - 380 – Режим доступа: https://urait.ru/bcode/457156</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Эксархопуло А. А. Криминалистическая техника. [Электронный ресурс]:Учебник и практикум для вузов. - Москва: Юрайт, 2020. - 349 – Режим доступа: https://urait.ru/bcode/451253</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Панфилова О.А., Крюкова Д.Ю. Информационная безопасность и защита информации. [Электронный ресурс]:Учебное пособие. - Вологда: федеральное казенное образовательное учреждение высшего образования «Вологодский институт права и экономики Федеральной службы исполнения наказаний», 2018. - 59 с. – Режим доступа: https://znanium.com/catalog/product/1229037</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Филиппов А. Г., Белавин А. В., Бурнашев Н. А., Васюков В. Ф., Газизов В. А., Мариновский Р. А., Натура А. И., Посельская Л. Н., Савина Л. А., Чистова Л. Е., Шаров А. В., Архипова И. А., Юхин С. Н. Криминалистика. Практикум. [Электронный ресурс]:Учебное пособие Для академического бакалавриата. - Москва: Юрайт, 2019. - 360 с – Режим доступа: https://urait.ru/bcode/444150</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Аверьянова Т. В. Судебная экспертиза. Курс общей теории. [Электронный ресурс]:для использования в учебном процессе по специальности "Судебная экспертиза" : [монография]. - Москва: Норма: ИНФРА-М, 2015. - 480 – Режим доступа: https://znanium.com/catalog/product/513735</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Запечников С. В., Казарин О. В., Тарасов А. А. Криптографические методы защиты информации. [Электронный ресурс]:Учебник для вузов. - Москва: Юрайт, 2020. - 309 – Режим доступа: https://urait.ru/bcode/450538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Беляева Т. М., Кудинов А. Т., Пальянова Н. В., Чубукова С. Г., Элькин В. Д. Правовая информатика. Теория и практика.:учебник и практикум для прикладного бакалавриата: учебник для студентов вузов, обучающихся по юридическим направлениям и специальностям. - Москва: Юрайт, 2016. - 398</w:t>
            </w:r>
          </w:p>
        </w:tc>
      </w:tr>
      <w:tr>
        <w:trPr>
          <w:trHeight w:hRule="exact" w:val="277.8304"/>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Лылов</w:t>
            </w:r>
            <w:r>
              <w:rPr/>
              <w:t xml:space="preserve"> </w:t>
            </w:r>
            <w:r>
              <w:rPr>
                <w:rFonts w:ascii="Times New Roman" w:hAnsi="Times New Roman" w:cs="Times New Roman"/>
                <w:color w:val="#000000"/>
                <w:sz w:val="24"/>
                <w:szCs w:val="24"/>
              </w:rPr>
              <w:t>А.С.</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2021-2022_40_05_03_СЭ-ЭЭ-21_plx_Судебная компьютерно-техническая экспертиза</dc:title>
  <dc:creator>FastReport.NET</dc:creator>
</cp:coreProperties>
</file>