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AD72" w14:textId="77777777" w:rsidR="002B65F2" w:rsidRPr="006D6D00" w:rsidRDefault="002B65F2" w:rsidP="002B65F2">
      <w:pPr>
        <w:jc w:val="center"/>
        <w:rPr>
          <w:b/>
          <w:sz w:val="28"/>
        </w:rPr>
      </w:pPr>
      <w:r w:rsidRPr="006D6D00">
        <w:rPr>
          <w:b/>
          <w:sz w:val="28"/>
        </w:rPr>
        <w:t>Справка</w:t>
      </w:r>
    </w:p>
    <w:p w14:paraId="5B70DF08" w14:textId="77777777" w:rsidR="002B65F2" w:rsidRPr="006D6D00" w:rsidRDefault="002B65F2" w:rsidP="002B65F2">
      <w:pPr>
        <w:jc w:val="center"/>
        <w:rPr>
          <w:sz w:val="26"/>
        </w:rPr>
      </w:pPr>
      <w:r w:rsidRPr="006D6D00">
        <w:rPr>
          <w:sz w:val="26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14:paraId="14290FF9" w14:textId="4075DC16" w:rsidR="007668A3" w:rsidRPr="006D6D00" w:rsidRDefault="007668A3" w:rsidP="002B65F2">
      <w:pPr>
        <w:jc w:val="center"/>
        <w:rPr>
          <w:sz w:val="26"/>
          <w:szCs w:val="26"/>
        </w:rPr>
      </w:pPr>
      <w:r w:rsidRPr="006D6D00">
        <w:rPr>
          <w:sz w:val="26"/>
          <w:szCs w:val="26"/>
        </w:rPr>
        <w:t xml:space="preserve">Направление </w:t>
      </w:r>
      <w:r w:rsidR="0025447A" w:rsidRPr="006D6D00">
        <w:rPr>
          <w:sz w:val="26"/>
          <w:szCs w:val="26"/>
        </w:rPr>
        <w:t>38</w:t>
      </w:r>
      <w:r w:rsidR="002B65F2" w:rsidRPr="006D6D00">
        <w:rPr>
          <w:sz w:val="26"/>
          <w:szCs w:val="26"/>
        </w:rPr>
        <w:t>.04.0</w:t>
      </w:r>
      <w:r w:rsidR="0025447A" w:rsidRPr="006D6D00">
        <w:rPr>
          <w:sz w:val="26"/>
          <w:szCs w:val="26"/>
        </w:rPr>
        <w:t>1</w:t>
      </w:r>
      <w:r w:rsidR="002B65F2" w:rsidRPr="006D6D00">
        <w:rPr>
          <w:sz w:val="26"/>
          <w:szCs w:val="26"/>
        </w:rPr>
        <w:t xml:space="preserve"> </w:t>
      </w:r>
      <w:r w:rsidR="0025447A" w:rsidRPr="006D6D00">
        <w:rPr>
          <w:sz w:val="26"/>
          <w:szCs w:val="26"/>
        </w:rPr>
        <w:t>Экономика</w:t>
      </w:r>
    </w:p>
    <w:p w14:paraId="065683AD" w14:textId="35D53209" w:rsidR="002B65F2" w:rsidRPr="006D6D00" w:rsidRDefault="007668A3" w:rsidP="002B65F2">
      <w:pPr>
        <w:jc w:val="center"/>
        <w:rPr>
          <w:sz w:val="26"/>
          <w:szCs w:val="26"/>
        </w:rPr>
      </w:pPr>
      <w:r w:rsidRPr="006D6D00">
        <w:rPr>
          <w:sz w:val="26"/>
          <w:szCs w:val="26"/>
        </w:rPr>
        <w:t xml:space="preserve">Программа: </w:t>
      </w:r>
      <w:r w:rsidR="0025447A" w:rsidRPr="006D6D00">
        <w:rPr>
          <w:sz w:val="26"/>
          <w:szCs w:val="26"/>
        </w:rPr>
        <w:t>Финансовый, управленческий, налоговый учет, анализ и аудит</w:t>
      </w:r>
    </w:p>
    <w:p w14:paraId="40062A83" w14:textId="77777777" w:rsidR="002B65F2" w:rsidRPr="006D6D00" w:rsidRDefault="002B65F2" w:rsidP="002B65F2">
      <w:pPr>
        <w:jc w:val="center"/>
        <w:rPr>
          <w:i/>
          <w:sz w:val="26"/>
          <w:szCs w:val="26"/>
        </w:rPr>
      </w:pPr>
    </w:p>
    <w:tbl>
      <w:tblPr>
        <w:tblStyle w:val="a4"/>
        <w:tblW w:w="154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276"/>
        <w:gridCol w:w="1559"/>
        <w:gridCol w:w="2127"/>
        <w:gridCol w:w="2268"/>
        <w:gridCol w:w="2268"/>
        <w:gridCol w:w="3421"/>
      </w:tblGrid>
      <w:tr w:rsidR="008D5BB4" w:rsidRPr="006D6D00" w14:paraId="27B6E92C" w14:textId="77777777" w:rsidTr="006C7A2A">
        <w:tc>
          <w:tcPr>
            <w:tcW w:w="992" w:type="dxa"/>
            <w:shd w:val="clear" w:color="auto" w:fill="auto"/>
            <w:vAlign w:val="center"/>
          </w:tcPr>
          <w:p w14:paraId="4799B2F0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№</w:t>
            </w:r>
          </w:p>
          <w:p w14:paraId="6E7288BC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п\п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4958C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Ф.И.О.</w:t>
            </w:r>
          </w:p>
          <w:p w14:paraId="541A026F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научного</w:t>
            </w:r>
          </w:p>
          <w:p w14:paraId="04DC4FB8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AEED5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Условия</w:t>
            </w:r>
          </w:p>
          <w:p w14:paraId="59D92291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привлечения</w:t>
            </w:r>
          </w:p>
          <w:p w14:paraId="7A0FEF90" w14:textId="77777777" w:rsidR="002B65F2" w:rsidRPr="006D6D00" w:rsidRDefault="002B65F2" w:rsidP="00E23E1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664DD0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Ученая</w:t>
            </w:r>
          </w:p>
          <w:p w14:paraId="7FC410FB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степень,</w:t>
            </w:r>
          </w:p>
          <w:p w14:paraId="1FCC6705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ученое</w:t>
            </w:r>
          </w:p>
          <w:p w14:paraId="7F98EBC7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звание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9A1DA4" w14:textId="77777777" w:rsidR="002B65F2" w:rsidRPr="006D6D00" w:rsidRDefault="002B65F2" w:rsidP="00E23E18">
            <w:pPr>
              <w:jc w:val="center"/>
              <w:rPr>
                <w:rFonts w:ascii="Courier New" w:hAnsi="Courier New" w:cs="Courier New"/>
              </w:rPr>
            </w:pPr>
            <w:r w:rsidRPr="006D6D00">
              <w:rPr>
                <w:rFonts w:eastAsia="Calibri"/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FE93B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534F4E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Публикации в</w:t>
            </w:r>
          </w:p>
          <w:p w14:paraId="4A163921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зарубежных</w:t>
            </w:r>
          </w:p>
          <w:p w14:paraId="519A8001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рецензируемых</w:t>
            </w:r>
          </w:p>
          <w:p w14:paraId="2F2D781D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научных</w:t>
            </w:r>
          </w:p>
          <w:p w14:paraId="7E65AA87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журналах и</w:t>
            </w:r>
          </w:p>
          <w:p w14:paraId="1D4BED83" w14:textId="77777777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rFonts w:eastAsia="Calibri"/>
                <w:b/>
              </w:rPr>
              <w:t>изданиях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4E386CC" w14:textId="77777777" w:rsidR="002B65F2" w:rsidRPr="006D6D00" w:rsidRDefault="002B65F2" w:rsidP="00E23E18">
            <w:pPr>
              <w:jc w:val="center"/>
              <w:rPr>
                <w:rFonts w:eastAsia="Calibri"/>
                <w:b/>
              </w:rPr>
            </w:pPr>
            <w:r w:rsidRPr="006D6D00">
              <w:rPr>
                <w:rFonts w:eastAsia="Calibri"/>
                <w:b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2B65F2" w:rsidRPr="006D6D00" w14:paraId="60FE0CD8" w14:textId="77777777" w:rsidTr="008D5BB4">
        <w:tc>
          <w:tcPr>
            <w:tcW w:w="1547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F1C0524" w14:textId="479E0BB6" w:rsidR="002B65F2" w:rsidRPr="006D6D00" w:rsidRDefault="002B65F2" w:rsidP="00E23E18">
            <w:pPr>
              <w:jc w:val="center"/>
              <w:rPr>
                <w:b/>
              </w:rPr>
            </w:pPr>
            <w:r w:rsidRPr="006D6D00">
              <w:rPr>
                <w:b/>
              </w:rPr>
              <w:t>20</w:t>
            </w:r>
            <w:r w:rsidR="0025447A" w:rsidRPr="006D6D00">
              <w:rPr>
                <w:b/>
              </w:rPr>
              <w:t>2</w:t>
            </w:r>
            <w:r w:rsidR="00203841">
              <w:rPr>
                <w:b/>
              </w:rPr>
              <w:t>1</w:t>
            </w:r>
          </w:p>
        </w:tc>
      </w:tr>
      <w:tr w:rsidR="00203841" w:rsidRPr="00203841" w14:paraId="50AEA570" w14:textId="77777777" w:rsidTr="006C7A2A">
        <w:tc>
          <w:tcPr>
            <w:tcW w:w="992" w:type="dxa"/>
            <w:shd w:val="clear" w:color="auto" w:fill="auto"/>
          </w:tcPr>
          <w:p w14:paraId="0D3FA159" w14:textId="671EF5CA" w:rsidR="00203841" w:rsidRPr="006D6D00" w:rsidRDefault="00203841" w:rsidP="00203841">
            <w:pPr>
              <w:jc w:val="center"/>
            </w:pPr>
            <w:bookmarkStart w:id="0" w:name="_Hlk147773324"/>
            <w:r w:rsidRPr="006D6D00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5D1D95DE" w14:textId="29C835CE" w:rsidR="00203841" w:rsidRPr="006D6D00" w:rsidRDefault="00203841" w:rsidP="00203841">
            <w:pPr>
              <w:jc w:val="both"/>
            </w:pPr>
            <w:r w:rsidRPr="006D6D00">
              <w:rPr>
                <w:rFonts w:eastAsia="Calibri"/>
              </w:rPr>
              <w:t>Шарапова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530B4AE0" w14:textId="00C4D723" w:rsidR="00203841" w:rsidRPr="006D6D00" w:rsidRDefault="00203841" w:rsidP="00203841">
            <w:pPr>
              <w:jc w:val="both"/>
            </w:pPr>
            <w:r w:rsidRPr="006D6D00">
              <w:rPr>
                <w:rFonts w:eastAsia="Calibri"/>
              </w:rPr>
              <w:t>штатный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1A7E0F24" w14:textId="77777777" w:rsidR="00203841" w:rsidRPr="006D6D00" w:rsidRDefault="00203841" w:rsidP="00203841">
            <w:r w:rsidRPr="006D6D00">
              <w:t xml:space="preserve">Ученая степень – доктор </w:t>
            </w:r>
            <w:proofErr w:type="gramStart"/>
            <w:r w:rsidRPr="006D6D00">
              <w:t>экономических  наук</w:t>
            </w:r>
            <w:proofErr w:type="gramEnd"/>
            <w:r w:rsidRPr="006D6D00">
              <w:t xml:space="preserve">, </w:t>
            </w:r>
          </w:p>
          <w:p w14:paraId="209A8E67" w14:textId="71179F1C" w:rsidR="00203841" w:rsidRPr="006D6D00" w:rsidRDefault="00203841" w:rsidP="00203841">
            <w:pPr>
              <w:jc w:val="both"/>
            </w:pPr>
            <w:r w:rsidRPr="006D6D00">
              <w:t xml:space="preserve">ученое звание – </w:t>
            </w:r>
            <w:r>
              <w:t>доцент</w:t>
            </w:r>
          </w:p>
        </w:tc>
        <w:tc>
          <w:tcPr>
            <w:tcW w:w="2127" w:type="dxa"/>
            <w:shd w:val="clear" w:color="auto" w:fill="auto"/>
          </w:tcPr>
          <w:p w14:paraId="323FE202" w14:textId="77777777" w:rsidR="00203841" w:rsidRPr="00A179CE" w:rsidRDefault="00203841" w:rsidP="00203841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A9731B">
              <w:rPr>
                <w:sz w:val="24"/>
                <w:szCs w:val="24"/>
                <w:lang w:val="es-ES" w:bidi="ru-RU"/>
              </w:rPr>
              <w:t>«</w:t>
            </w:r>
            <w:r w:rsidRPr="00A9731B">
              <w:rPr>
                <w:sz w:val="24"/>
                <w:szCs w:val="24"/>
              </w:rPr>
              <w:t>Т</w:t>
            </w:r>
            <w:r w:rsidRPr="00A9731B">
              <w:rPr>
                <w:sz w:val="24"/>
                <w:szCs w:val="24"/>
                <w:lang w:val="es-ES" w:bidi="ru-RU"/>
              </w:rPr>
              <w:t>еоретико-методологические подходы формирования амортизационной политики предприятия»</w:t>
            </w:r>
            <w:r w:rsidRPr="00A179CE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A179CE">
              <w:rPr>
                <w:sz w:val="24"/>
                <w:szCs w:val="24"/>
              </w:rPr>
              <w:t>Договор</w:t>
            </w:r>
            <w:r w:rsidRPr="00A179CE">
              <w:rPr>
                <w:i/>
                <w:sz w:val="24"/>
                <w:szCs w:val="24"/>
              </w:rPr>
              <w:t xml:space="preserve"> </w:t>
            </w:r>
            <w:r w:rsidRPr="00A179CE">
              <w:rPr>
                <w:sz w:val="24"/>
                <w:szCs w:val="24"/>
              </w:rPr>
              <w:t xml:space="preserve">№ Ф-52/2021 от 02.08.2021  </w:t>
            </w:r>
          </w:p>
          <w:p w14:paraId="7DE37956" w14:textId="5F62FE09" w:rsidR="00203841" w:rsidRPr="008D5BB4" w:rsidRDefault="00203841" w:rsidP="00203841">
            <w:pPr>
              <w:widowControl/>
              <w:shd w:val="clear" w:color="auto" w:fill="FFFFFF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57CE2717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1.ПРИМЕНЕНИЕ ИНФОРМАЦИОННЫХ ТЕХНОЛОГИЙ В СЕЛЬСКОМ ХОЗЯЙСТВЕ</w:t>
            </w:r>
          </w:p>
          <w:p w14:paraId="1ABE7852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Шарапова Н.В., Шарапова В.М., Шарапов Ю.В.</w:t>
            </w:r>
          </w:p>
          <w:p w14:paraId="181AA8E6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Международный сельскохозяйственный журнал. 2021. № 5 (383). С. 32-35.</w:t>
            </w:r>
            <w:r w:rsidRPr="006D6D00">
              <w:tab/>
            </w:r>
          </w:p>
          <w:p w14:paraId="51CE417E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2.ОЦЕНКА ФАКТОРОВ ВОСПРОИЗВОДСТВА ТРУДОВЫХ РЕСУРСОВ СЕЛЬСКИХ ТЕРРИТОРИЙ</w:t>
            </w:r>
          </w:p>
          <w:p w14:paraId="70B3529E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lastRenderedPageBreak/>
              <w:t>Шарапова Н.В., Шарапова В.М.</w:t>
            </w:r>
          </w:p>
          <w:p w14:paraId="2A755B0E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Экономика сельского хозяйства России. 2021. № 11. С. 89-91.</w:t>
            </w:r>
            <w:r w:rsidRPr="006D6D00">
              <w:tab/>
            </w:r>
          </w:p>
          <w:p w14:paraId="7332F20A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3.ОЦЕНКА ОТРАСЛИ ТОРГОВЛИ ПО ЦЕНОВОМУ СЕГМЕНТУ</w:t>
            </w:r>
          </w:p>
          <w:p w14:paraId="047C4E31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 xml:space="preserve">Шарапова Н.В., </w:t>
            </w:r>
            <w:proofErr w:type="spellStart"/>
            <w:r w:rsidRPr="006D6D00">
              <w:t>Щипанов</w:t>
            </w:r>
            <w:proofErr w:type="spellEnd"/>
            <w:r w:rsidRPr="006D6D00">
              <w:t xml:space="preserve"> А.О.</w:t>
            </w:r>
          </w:p>
          <w:p w14:paraId="2FD05849" w14:textId="77777777" w:rsidR="00203841" w:rsidRDefault="00203841" w:rsidP="00203841">
            <w:pPr>
              <w:widowControl/>
              <w:shd w:val="clear" w:color="auto" w:fill="FFFFFF"/>
            </w:pPr>
            <w:r w:rsidRPr="006D6D00">
              <w:t>Вестник Алтайской академии экономики и права. 2021. № 8-1. С. 80-85.</w:t>
            </w:r>
          </w:p>
          <w:p w14:paraId="66D7C1FB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ab/>
            </w:r>
          </w:p>
          <w:p w14:paraId="7E39B5BD" w14:textId="77777777" w:rsidR="00203841" w:rsidRPr="006D6D00" w:rsidRDefault="00203841" w:rsidP="00203841">
            <w:pPr>
              <w:widowControl/>
              <w:shd w:val="clear" w:color="auto" w:fill="FFFFFF"/>
            </w:pPr>
            <w:r>
              <w:t>4.</w:t>
            </w:r>
            <w:r w:rsidRPr="006D6D00">
              <w:t>КОНКУРЕНТОСПОСОБНОСТЬ СЕЛЬСКОХОЗЯЙСТВЕННЫХ ПРЕДПРИЯТИЙ В УСЛОВИЯХ ЦИФРОВИЗАЦИИ СЕЛЬСКОГО ХОЗЯЙСТВА</w:t>
            </w:r>
          </w:p>
          <w:p w14:paraId="06FE01A9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Шарапова В.М., Шарапов Ю.В., Шарапова Н.В.</w:t>
            </w:r>
          </w:p>
          <w:p w14:paraId="59925662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Управленческий учет. 2021. № 8-3. С. 557-562.</w:t>
            </w:r>
            <w:r w:rsidRPr="006D6D00">
              <w:tab/>
            </w:r>
          </w:p>
          <w:p w14:paraId="5E08CAF6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5.ДИДЖИТАЛИЗАЦИЯ КЛЮЧЕВЫХ СЕЛЬСКОХОЗЯЙСТВЕННЫХ ПРОЦЕССОВ</w:t>
            </w:r>
          </w:p>
          <w:p w14:paraId="125F25A6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Шарапова Н.В., Шарапов Ю.В.</w:t>
            </w:r>
          </w:p>
          <w:p w14:paraId="67340275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1548DF">
              <w:t xml:space="preserve">Экономика и предпринимательство. 2021. № 2 (127). </w:t>
            </w:r>
            <w:r w:rsidRPr="006D6D00">
              <w:t>С. 796-799.</w:t>
            </w:r>
            <w:r w:rsidRPr="006D6D00">
              <w:tab/>
            </w:r>
          </w:p>
          <w:p w14:paraId="514F2256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lastRenderedPageBreak/>
              <w:t>6.РОЛЬ ПРОМЫШЛЕННЫХ ЗОН В ДОСТИЖЕНИИ ЭКОНОМИЧЕСКОГО РАЗВИТИЯ</w:t>
            </w:r>
          </w:p>
          <w:p w14:paraId="63E5234B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Салех К.С., Шарапова Н.В.</w:t>
            </w:r>
          </w:p>
          <w:p w14:paraId="6887DD38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1548DF">
              <w:t xml:space="preserve">Экономика и предпринимательство. 2021. № 6 (131). </w:t>
            </w:r>
            <w:r w:rsidRPr="006D6D00">
              <w:t>С. 509-515.</w:t>
            </w:r>
            <w:r w:rsidRPr="006D6D00">
              <w:tab/>
            </w:r>
          </w:p>
          <w:p w14:paraId="3F3E998A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7.ИНТЕГРАЛЬНАЯ МЕТОДИКА ОЦЕНКИ ОРГАНИЗАЦИОННО-ЭКОНОМИЧЕСКОГО МЕХАНИЗМА ХОЗЯЙСТВОВАНИЯ В АГРОПРОМЫШЛЕННОМ КОМПЛЕКСЕ</w:t>
            </w:r>
          </w:p>
          <w:p w14:paraId="5F95280F" w14:textId="77777777" w:rsidR="00203841" w:rsidRPr="006D6D00" w:rsidRDefault="00203841" w:rsidP="00203841">
            <w:pPr>
              <w:widowControl/>
              <w:shd w:val="clear" w:color="auto" w:fill="FFFFFF"/>
            </w:pPr>
            <w:proofErr w:type="spellStart"/>
            <w:r w:rsidRPr="006D6D00">
              <w:t>Фарвазова</w:t>
            </w:r>
            <w:proofErr w:type="spellEnd"/>
            <w:r w:rsidRPr="006D6D00">
              <w:t xml:space="preserve"> Э.А., Медведева Т.Н., Шарапова В.М., Шарапова Н.В.</w:t>
            </w:r>
          </w:p>
          <w:p w14:paraId="782EBAFC" w14:textId="77777777" w:rsidR="00203841" w:rsidRDefault="00203841" w:rsidP="00203841">
            <w:pPr>
              <w:widowControl/>
              <w:shd w:val="clear" w:color="auto" w:fill="FFFFFF"/>
            </w:pPr>
            <w:r w:rsidRPr="006D6D00">
              <w:t>Вестник Сургутского государственного университета. 2021. № 3 (33). С. 39-46.</w:t>
            </w:r>
            <w:r w:rsidRPr="006D6D00">
              <w:tab/>
            </w:r>
          </w:p>
          <w:p w14:paraId="33C85932" w14:textId="77777777" w:rsidR="00203841" w:rsidRPr="006D6D00" w:rsidRDefault="00203841" w:rsidP="00203841">
            <w:pPr>
              <w:widowControl/>
              <w:shd w:val="clear" w:color="auto" w:fill="FFFFFF"/>
            </w:pPr>
            <w:r>
              <w:t xml:space="preserve">8. </w:t>
            </w:r>
            <w:r w:rsidRPr="006D6D00">
              <w:t>ФОРМИРОВАНИЕ БИЗНЕС-ПЛАНА НА ПРИМЕРЕ КРЕСТЬЯНСКОГО (ФЕРМЕРСКОГО) ХОЗЯЙСТВА</w:t>
            </w:r>
          </w:p>
          <w:p w14:paraId="2812B28D" w14:textId="77777777" w:rsidR="00203841" w:rsidRPr="006D6D00" w:rsidRDefault="00203841" w:rsidP="00203841">
            <w:pPr>
              <w:widowControl/>
              <w:shd w:val="clear" w:color="auto" w:fill="FFFFFF"/>
            </w:pPr>
            <w:r w:rsidRPr="006D6D00">
              <w:t>Шарапова Н.В., Горбунова О.С., Малькова Ю.В.</w:t>
            </w:r>
          </w:p>
          <w:p w14:paraId="1AB2DE37" w14:textId="70588776" w:rsidR="00203841" w:rsidRPr="006D6D00" w:rsidRDefault="00203841" w:rsidP="00203841">
            <w:pPr>
              <w:widowControl/>
              <w:shd w:val="clear" w:color="auto" w:fill="FFFFFF"/>
              <w:rPr>
                <w:lang w:val="en-US"/>
              </w:rPr>
            </w:pPr>
            <w:r w:rsidRPr="006D6D00">
              <w:rPr>
                <w:lang w:val="en-US"/>
              </w:rPr>
              <w:t>International Agricultural Journal. 2021. Т. 64. № 6.</w:t>
            </w:r>
          </w:p>
        </w:tc>
        <w:tc>
          <w:tcPr>
            <w:tcW w:w="2268" w:type="dxa"/>
            <w:shd w:val="clear" w:color="auto" w:fill="auto"/>
          </w:tcPr>
          <w:p w14:paraId="7E5014B0" w14:textId="77777777" w:rsidR="00203841" w:rsidRPr="008D5BB4" w:rsidRDefault="00203841" w:rsidP="00203841">
            <w:pPr>
              <w:jc w:val="both"/>
              <w:rPr>
                <w:sz w:val="24"/>
                <w:szCs w:val="24"/>
                <w:lang w:val="en-US"/>
              </w:rPr>
            </w:pPr>
            <w:r w:rsidRPr="008D5BB4">
              <w:rPr>
                <w:sz w:val="24"/>
                <w:szCs w:val="24"/>
                <w:lang w:val="en-US"/>
              </w:rPr>
              <w:lastRenderedPageBreak/>
              <w:t xml:space="preserve">1.Shakhbanov R.B., Sharapova N.V., </w:t>
            </w:r>
            <w:proofErr w:type="spellStart"/>
            <w:r w:rsidRPr="008D5BB4">
              <w:rPr>
                <w:sz w:val="24"/>
                <w:szCs w:val="24"/>
                <w:lang w:val="en-US"/>
              </w:rPr>
              <w:t>Bisultanova</w:t>
            </w:r>
            <w:proofErr w:type="spellEnd"/>
            <w:r w:rsidRPr="008D5BB4">
              <w:rPr>
                <w:sz w:val="24"/>
                <w:szCs w:val="24"/>
                <w:lang w:val="en-US"/>
              </w:rPr>
              <w:t xml:space="preserve"> A.A. Methodology for Indicative Assessment of Sustainability of Economic Development // Research for </w:t>
            </w:r>
            <w:proofErr w:type="spellStart"/>
            <w:r w:rsidRPr="008D5BB4">
              <w:rPr>
                <w:sz w:val="24"/>
                <w:szCs w:val="24"/>
                <w:lang w:val="en-US"/>
              </w:rPr>
              <w:t>Developmentthis</w:t>
            </w:r>
            <w:proofErr w:type="spellEnd"/>
            <w:r w:rsidRPr="008D5BB4">
              <w:rPr>
                <w:sz w:val="24"/>
                <w:szCs w:val="24"/>
                <w:lang w:val="en-US"/>
              </w:rPr>
              <w:t xml:space="preserve"> link is disabled, 2021, </w:t>
            </w:r>
            <w:proofErr w:type="spellStart"/>
            <w:r w:rsidRPr="008D5BB4">
              <w:rPr>
                <w:sz w:val="24"/>
                <w:szCs w:val="24"/>
                <w:lang w:val="en-US"/>
              </w:rPr>
              <w:t>стр</w:t>
            </w:r>
            <w:proofErr w:type="spellEnd"/>
            <w:r w:rsidRPr="008D5BB4">
              <w:rPr>
                <w:sz w:val="24"/>
                <w:szCs w:val="24"/>
                <w:lang w:val="en-US"/>
              </w:rPr>
              <w:t>. 129–137 (Scopus)</w:t>
            </w:r>
          </w:p>
          <w:p w14:paraId="61369BE5" w14:textId="77777777" w:rsidR="00203841" w:rsidRPr="00E20E63" w:rsidRDefault="00203841" w:rsidP="0020384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B03B520" w14:textId="1D8EBAB7" w:rsidR="00203841" w:rsidRPr="006D6D00" w:rsidRDefault="00203841" w:rsidP="00203841">
            <w:pPr>
              <w:widowControl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shd w:val="clear" w:color="auto" w:fill="auto"/>
          </w:tcPr>
          <w:p w14:paraId="384881F7" w14:textId="75E783FE" w:rsidR="00203841" w:rsidRPr="00203841" w:rsidRDefault="00203841" w:rsidP="00203841">
            <w:pPr>
              <w:pStyle w:val="a3"/>
              <w:widowControl/>
              <w:ind w:left="0"/>
              <w:jc w:val="both"/>
              <w:rPr>
                <w:lang w:val="en-US"/>
              </w:rPr>
            </w:pPr>
          </w:p>
        </w:tc>
      </w:tr>
      <w:bookmarkEnd w:id="0"/>
      <w:tr w:rsidR="00203841" w:rsidRPr="006D6D00" w14:paraId="42202E57" w14:textId="77777777" w:rsidTr="008D5BB4">
        <w:tc>
          <w:tcPr>
            <w:tcW w:w="15470" w:type="dxa"/>
            <w:gridSpan w:val="8"/>
            <w:tcBorders>
              <w:top w:val="nil"/>
            </w:tcBorders>
            <w:shd w:val="clear" w:color="auto" w:fill="auto"/>
          </w:tcPr>
          <w:p w14:paraId="570DA92E" w14:textId="095B4849" w:rsidR="00203841" w:rsidRPr="006D6D00" w:rsidRDefault="00203841" w:rsidP="00203841">
            <w:pPr>
              <w:jc w:val="center"/>
              <w:rPr>
                <w:b/>
              </w:rPr>
            </w:pPr>
            <w:r w:rsidRPr="006D6D00">
              <w:rPr>
                <w:b/>
              </w:rPr>
              <w:lastRenderedPageBreak/>
              <w:t>202</w:t>
            </w:r>
            <w:r>
              <w:rPr>
                <w:b/>
              </w:rPr>
              <w:t>2</w:t>
            </w:r>
          </w:p>
        </w:tc>
      </w:tr>
      <w:tr w:rsidR="00ED4272" w:rsidRPr="00203841" w14:paraId="1D43CA89" w14:textId="77777777" w:rsidTr="006C7A2A"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9E9745" w14:textId="30C9C559" w:rsidR="00ED4272" w:rsidRPr="006D6D00" w:rsidRDefault="00ED4272" w:rsidP="00ED4272">
            <w:pPr>
              <w:jc w:val="center"/>
            </w:pPr>
            <w:r w:rsidRPr="006D6D00">
              <w:rPr>
                <w:rFonts w:eastAsia="Calibri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A1E1FD6" w14:textId="1418433E" w:rsidR="00ED4272" w:rsidRPr="006D6D00" w:rsidRDefault="00ED4272" w:rsidP="00ED4272">
            <w:pPr>
              <w:jc w:val="both"/>
            </w:pPr>
            <w:r w:rsidRPr="006D6D00">
              <w:rPr>
                <w:rFonts w:eastAsia="Calibri"/>
              </w:rPr>
              <w:t>Шарапова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00B8328E" w14:textId="61B224A5" w:rsidR="00ED4272" w:rsidRPr="006D6D00" w:rsidRDefault="00ED4272" w:rsidP="00ED4272">
            <w:pPr>
              <w:jc w:val="both"/>
            </w:pPr>
            <w:r w:rsidRPr="006D6D00">
              <w:rPr>
                <w:rFonts w:eastAsia="Calibri"/>
              </w:rPr>
              <w:t>штатный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265F6F6C" w14:textId="77777777" w:rsidR="00ED4272" w:rsidRPr="006D6D00" w:rsidRDefault="00ED4272" w:rsidP="00ED4272">
            <w:r w:rsidRPr="006D6D00">
              <w:t xml:space="preserve">Ученая степень – доктор </w:t>
            </w:r>
            <w:proofErr w:type="gramStart"/>
            <w:r w:rsidRPr="006D6D00">
              <w:t>экономических  наук</w:t>
            </w:r>
            <w:proofErr w:type="gramEnd"/>
            <w:r w:rsidRPr="006D6D00">
              <w:t xml:space="preserve">, </w:t>
            </w:r>
          </w:p>
          <w:p w14:paraId="357834F3" w14:textId="36423BB5" w:rsidR="00ED4272" w:rsidRPr="006D6D00" w:rsidRDefault="00ED4272" w:rsidP="00ED4272">
            <w:pPr>
              <w:jc w:val="both"/>
            </w:pPr>
            <w:r w:rsidRPr="006D6D00">
              <w:t xml:space="preserve">ученое звание – </w:t>
            </w:r>
            <w:r>
              <w:t>доцент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1F8267FA" w14:textId="77777777" w:rsidR="00ED4272" w:rsidRPr="00A179CE" w:rsidRDefault="00ED4272" w:rsidP="00ED4272">
            <w:pPr>
              <w:rPr>
                <w:b/>
                <w:bCs/>
                <w:color w:val="535965"/>
                <w:lang w:bidi="ru-RU"/>
              </w:rPr>
            </w:pPr>
            <w:r w:rsidRPr="00A179CE">
              <w:rPr>
                <w:bCs/>
                <w:color w:val="535965"/>
                <w:lang w:val="es-ES" w:bidi="ru-RU"/>
              </w:rPr>
              <w:t>«</w:t>
            </w:r>
            <w:r w:rsidRPr="00A179CE">
              <w:t>Исследование теоретико-методологических вопросов учетно-аналитического обеспечения управления маркетингом продаж по стадиям жизненного цикла</w:t>
            </w:r>
            <w:r w:rsidRPr="00A179CE">
              <w:rPr>
                <w:b/>
                <w:bCs/>
                <w:color w:val="535965"/>
                <w:lang w:val="es-ES" w:bidi="ru-RU"/>
              </w:rPr>
              <w:t>»</w:t>
            </w:r>
            <w:r w:rsidRPr="00A179CE">
              <w:t xml:space="preserve"> договор № </w:t>
            </w:r>
            <w:r w:rsidRPr="00A179CE">
              <w:rPr>
                <w:bCs/>
              </w:rPr>
              <w:t xml:space="preserve">ЭФ-12/2022 </w:t>
            </w:r>
            <w:r w:rsidRPr="00A179CE">
              <w:t>от «01» марта 2022 года</w:t>
            </w:r>
            <w:r w:rsidRPr="00A179CE">
              <w:rPr>
                <w:b/>
                <w:bCs/>
                <w:color w:val="535965"/>
                <w:lang w:bidi="ru-RU"/>
              </w:rPr>
              <w:t xml:space="preserve">; </w:t>
            </w:r>
          </w:p>
          <w:p w14:paraId="4DC632B8" w14:textId="082FC3DC" w:rsidR="00ED4272" w:rsidRPr="006D6D00" w:rsidRDefault="00ED4272" w:rsidP="00ED4272">
            <w:pPr>
              <w:widowControl/>
              <w:shd w:val="clear" w:color="auto" w:fill="FFFFFF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BCCC0B4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1.ТЕНДЕНЦИИ РАЗВИТИЯ РЕСУРСНОГО ПОТЕНЦИАЛА АПК КУРГАНСКОЙ ОБЛАСТИ</w:t>
            </w:r>
          </w:p>
          <w:p w14:paraId="69097C73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Медведева Т.Н., </w:t>
            </w:r>
            <w:proofErr w:type="spellStart"/>
            <w:r w:rsidRPr="006D6D00">
              <w:rPr>
                <w:rStyle w:val="-"/>
                <w:rFonts w:eastAsia="Calibri"/>
                <w:color w:val="auto"/>
                <w:u w:val="none"/>
              </w:rPr>
              <w:t>Фарвазова</w:t>
            </w:r>
            <w:proofErr w:type="spellEnd"/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 Э.А., Шарапова В.М., Шарапова Н.В.</w:t>
            </w:r>
          </w:p>
          <w:p w14:paraId="2BF8376C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Проблемы современной экономики. 2020. № 3 (75). С. 220-224.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</w:r>
          </w:p>
          <w:p w14:paraId="6C72F66F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2.СОЦИАЛЬНЫЕ ФАКТОРЫ, СДЕРЖИВАЮЩИЕ РАЗВИТИЕ СЕЛЬСКИХ ТЕРРИТОРИЙ</w:t>
            </w:r>
          </w:p>
          <w:p w14:paraId="1164F61D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Шарапова В.М., Шарапова Н.В., Шарапов Ю.В.</w:t>
            </w:r>
          </w:p>
          <w:p w14:paraId="69427EB0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Международный сельскохозяйственный журнал. 2020. № 6 (378). С. 49-52.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  <w:t>0</w:t>
            </w:r>
          </w:p>
          <w:p w14:paraId="37032312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3.СПРОС НА ТРУД ПО ПРОФЕССИЯМ СЕЛЬСКОХОЗЯЙСТВЕННОЙ НАПРАВЛЕННОСТИ В СВЕРДЛОВСКОЙ ОБЛАСТИ</w:t>
            </w:r>
          </w:p>
          <w:p w14:paraId="0E652A0E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Шарапова В.М., Шарапова Н.В.</w:t>
            </w:r>
          </w:p>
          <w:p w14:paraId="5A0B1D9F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Экономика сельского хозяйства России. 2020. № 8. С. 79-83.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  <w:t>0</w:t>
            </w:r>
          </w:p>
          <w:p w14:paraId="777C41FD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4.ВОСТРЕБОВАННОСТЬ МЕР ПО СТИМУЛИРОВАНИЮ 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lastRenderedPageBreak/>
              <w:t>ВОЛОНТЕРОВ СПОРТИВНЫХ ОРГАНИЗАЦИЙ</w:t>
            </w:r>
          </w:p>
          <w:p w14:paraId="74FC6FF5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proofErr w:type="spellStart"/>
            <w:r w:rsidRPr="006D6D00">
              <w:rPr>
                <w:rStyle w:val="-"/>
                <w:rFonts w:eastAsia="Calibri"/>
                <w:color w:val="auto"/>
                <w:u w:val="none"/>
              </w:rPr>
              <w:t>Щипанов</w:t>
            </w:r>
            <w:proofErr w:type="spellEnd"/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 А.О., Шарапова Н.В.</w:t>
            </w:r>
          </w:p>
          <w:p w14:paraId="135FFD52" w14:textId="77777777" w:rsidR="00ED4272" w:rsidRPr="001548DF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  <w:lang w:val="en-US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Вестник Алтайской академии экономики и права. </w:t>
            </w:r>
            <w:r w:rsidRPr="001548DF">
              <w:rPr>
                <w:rStyle w:val="-"/>
                <w:rFonts w:eastAsia="Calibri"/>
                <w:color w:val="auto"/>
                <w:u w:val="none"/>
                <w:lang w:val="en-US"/>
              </w:rPr>
              <w:t xml:space="preserve">2020. № 12-2. 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>С</w:t>
            </w:r>
            <w:r w:rsidRPr="001548DF">
              <w:rPr>
                <w:rStyle w:val="-"/>
                <w:rFonts w:eastAsia="Calibri"/>
                <w:color w:val="auto"/>
                <w:u w:val="none"/>
                <w:lang w:val="en-US"/>
              </w:rPr>
              <w:t>. 433-439.</w:t>
            </w:r>
            <w:r w:rsidRPr="001548DF">
              <w:rPr>
                <w:rStyle w:val="-"/>
                <w:rFonts w:eastAsia="Calibri"/>
                <w:color w:val="auto"/>
                <w:u w:val="none"/>
                <w:lang w:val="en-US"/>
              </w:rPr>
              <w:tab/>
            </w:r>
          </w:p>
          <w:p w14:paraId="6485FB3E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  <w:lang w:val="en-US"/>
              </w:rPr>
            </w:pPr>
            <w:r w:rsidRPr="00DB50A4">
              <w:rPr>
                <w:rStyle w:val="-"/>
                <w:rFonts w:eastAsia="Calibri"/>
                <w:color w:val="auto"/>
                <w:u w:val="none"/>
                <w:lang w:val="en-US"/>
              </w:rPr>
              <w:t>5.</w:t>
            </w:r>
            <w:r w:rsidRPr="006D6D00">
              <w:rPr>
                <w:rStyle w:val="-"/>
                <w:rFonts w:eastAsia="Calibri"/>
                <w:color w:val="auto"/>
                <w:u w:val="none"/>
                <w:lang w:val="en-US"/>
              </w:rPr>
              <w:t>TESTING THE METHODOLOGY FOR ANALYZING THE IMPACT OF WAGES ON THE REPRODUCTION OF CADRES IN RURAL AREAS BY THE EXAMPLE OF URBAN DISTRICTS OF THE SVERDLOVSK REGION</w:t>
            </w:r>
          </w:p>
          <w:p w14:paraId="03046C2B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  <w:lang w:val="en-US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  <w:lang w:val="en-US"/>
              </w:rPr>
              <w:t>Sharapova V.M., Borisov I.A., Sharapova N.V.</w:t>
            </w:r>
          </w:p>
          <w:p w14:paraId="5BB65DA6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  <w:lang w:val="en-US"/>
              </w:rPr>
              <w:t xml:space="preserve">Agrarian Bulletin of the Urals. 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>2020. № 3 (194). С. 91-100.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  <w:t>3</w:t>
            </w:r>
          </w:p>
          <w:p w14:paraId="7E3393B4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6.ФАКТОРЫ МИГРАЦИОННОГО ДВИЖЕНИЯ НАСЕЛЕНИЯ СЕЛЬСКИХ ТЕРРИТОРИЙ УРАЛЬСКОГО ЭКОНОМИЧЕСКОГО РАЙОНА</w:t>
            </w:r>
          </w:p>
          <w:p w14:paraId="1BB64E8A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Борисов И.А., Шарапова В.М., Шарапова Н.В.</w:t>
            </w:r>
          </w:p>
          <w:p w14:paraId="3BEFB835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Экономика и предпринимательство. 2020. № 10 (123). С. 320-326.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  <w:t>0</w:t>
            </w:r>
          </w:p>
          <w:p w14:paraId="767AAC4E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lastRenderedPageBreak/>
              <w:t>7.ОЦЕНКА КОНКУРЕНТОСПОСОБНОСТИ СЕЛЬСКИХ ТЕРРИТОРИЙ УРАЛЬСКОГО ЭКОНОМИЧЕСКОГО РАЙОНА ПО ЗАРАБОТНОЙ ПЛАТЕ</w:t>
            </w:r>
          </w:p>
          <w:p w14:paraId="5B31317B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Шарапова В.М., Борисов И.А., Шарапова Н.В., Шарапов Ю.В.</w:t>
            </w:r>
          </w:p>
          <w:p w14:paraId="09443359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Вестник Мичуринского государственного аграрного университета. 2020. № 4 (63). С. 209-214.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</w:r>
          </w:p>
          <w:p w14:paraId="187293E2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8.СОВРЕМЕННОЕ СОСТОЯНИЕ МОЛОЧНОГО СКОТОВОДСТВА СВЕРДЛОВСКОЙ ОБЛАСТИ В КОНТЕКСТЕ ПРОДОВОЛЬСТВЕННОЙ БЕЗОПАСНОСТИ</w:t>
            </w:r>
          </w:p>
          <w:p w14:paraId="7EA00191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Шарапова Н.В., Шарапова В.М., </w:t>
            </w:r>
            <w:proofErr w:type="spellStart"/>
            <w:r w:rsidRPr="006D6D00">
              <w:rPr>
                <w:rStyle w:val="-"/>
                <w:rFonts w:eastAsia="Calibri"/>
                <w:color w:val="auto"/>
                <w:u w:val="none"/>
              </w:rPr>
              <w:t>Пильникова</w:t>
            </w:r>
            <w:proofErr w:type="spellEnd"/>
            <w:r w:rsidRPr="006D6D00">
              <w:rPr>
                <w:rStyle w:val="-"/>
                <w:rFonts w:eastAsia="Calibri"/>
                <w:color w:val="auto"/>
                <w:u w:val="none"/>
              </w:rPr>
              <w:t xml:space="preserve"> И.Ф.</w:t>
            </w:r>
          </w:p>
          <w:p w14:paraId="5B6907EB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Московский экономический журнал. 2020. № 4. С. 35.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ab/>
              <w:t>4</w:t>
            </w:r>
          </w:p>
          <w:p w14:paraId="6761A01B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9.РОЛЬ ГОСУДАРСТВЕННОЙ ПОДДЕРЖКИ В РАЗВИТИИ ОТРАСЛИ МОЛОЧНОГО ЖИВОТНОВОДСТВА</w:t>
            </w:r>
          </w:p>
          <w:p w14:paraId="27480E91" w14:textId="77777777" w:rsidR="00ED4272" w:rsidRPr="006D6D00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6D6D00">
              <w:rPr>
                <w:rStyle w:val="-"/>
                <w:rFonts w:eastAsia="Calibri"/>
                <w:color w:val="auto"/>
                <w:u w:val="none"/>
              </w:rPr>
              <w:t>Шарапова В.М., Шарапова Н.В.</w:t>
            </w:r>
          </w:p>
          <w:p w14:paraId="4794AC1D" w14:textId="12639397" w:rsidR="00ED4272" w:rsidRPr="00203841" w:rsidRDefault="00ED4272" w:rsidP="00ED4272">
            <w:pPr>
              <w:widowControl/>
              <w:shd w:val="clear" w:color="auto" w:fill="FFFFFF"/>
            </w:pPr>
            <w:r w:rsidRPr="006D6D00">
              <w:rPr>
                <w:rStyle w:val="-"/>
                <w:rFonts w:eastAsia="Calibri"/>
                <w:color w:val="auto"/>
                <w:u w:val="none"/>
                <w:lang w:val="en-US"/>
              </w:rPr>
              <w:lastRenderedPageBreak/>
              <w:t xml:space="preserve">International Agricultural Journal. 2020. 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>Т</w:t>
            </w:r>
            <w:r w:rsidRPr="006D6D00">
              <w:rPr>
                <w:rStyle w:val="-"/>
                <w:rFonts w:eastAsia="Calibri"/>
                <w:color w:val="auto"/>
                <w:u w:val="none"/>
                <w:lang w:val="en-US"/>
              </w:rPr>
              <w:t xml:space="preserve">. 63. № 5. </w:t>
            </w:r>
            <w:r w:rsidRPr="006D6D00">
              <w:rPr>
                <w:rStyle w:val="-"/>
                <w:rFonts w:eastAsia="Calibri"/>
                <w:color w:val="auto"/>
                <w:u w:val="none"/>
              </w:rPr>
              <w:t>С</w:t>
            </w:r>
            <w:r w:rsidRPr="006D6D00">
              <w:rPr>
                <w:rStyle w:val="-"/>
                <w:rFonts w:eastAsia="Calibri"/>
                <w:color w:val="auto"/>
                <w:u w:val="none"/>
                <w:lang w:val="en-US"/>
              </w:rPr>
              <w:t>. 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6F95C01" w14:textId="2F1D6E65" w:rsidR="00ED4272" w:rsidRPr="00203841" w:rsidRDefault="00ED4272" w:rsidP="00ED4272">
            <w:pPr>
              <w:pStyle w:val="a3"/>
              <w:widowControl/>
              <w:spacing w:line="276" w:lineRule="auto"/>
              <w:ind w:left="0"/>
              <w:jc w:val="both"/>
            </w:pPr>
          </w:p>
        </w:tc>
        <w:tc>
          <w:tcPr>
            <w:tcW w:w="3421" w:type="dxa"/>
            <w:tcBorders>
              <w:top w:val="nil"/>
            </w:tcBorders>
            <w:shd w:val="clear" w:color="auto" w:fill="auto"/>
          </w:tcPr>
          <w:p w14:paraId="405117CC" w14:textId="77777777" w:rsidR="00ED4272" w:rsidRPr="00DB50A4" w:rsidRDefault="00ED4272" w:rsidP="00ED427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B50A4">
              <w:rPr>
                <w:sz w:val="22"/>
                <w:szCs w:val="22"/>
              </w:rPr>
              <w:t>Повышение конкурентоспособности социально-экономических систем в условиях трансграничного сотрудничества регионов</w:t>
            </w:r>
          </w:p>
          <w:p w14:paraId="020AC3BB" w14:textId="77777777" w:rsidR="00ED4272" w:rsidRPr="00DB50A4" w:rsidRDefault="00ED4272" w:rsidP="00ED4272">
            <w:pPr>
              <w:widowControl/>
              <w:jc w:val="both"/>
              <w:rPr>
                <w:sz w:val="22"/>
                <w:szCs w:val="22"/>
              </w:rPr>
            </w:pPr>
            <w:hyperlink r:id="rId6" w:history="1">
              <w:r w:rsidRPr="00DB50A4">
                <w:rPr>
                  <w:sz w:val="22"/>
                  <w:szCs w:val="22"/>
                </w:rPr>
                <w:t>КРИТЕРИИ ОЦЕНКИ КОНКУРЕНТОСПОСОБНОСТИ ОТРАСЛЕВЫХ ЭКОНОМИЧЕСКИХ СУБЪЕКТОВ</w:t>
              </w:r>
            </w:hyperlink>
            <w:r w:rsidRPr="00DB50A4">
              <w:rPr>
                <w:sz w:val="22"/>
                <w:szCs w:val="22"/>
              </w:rPr>
              <w:br/>
            </w:r>
            <w:r w:rsidRPr="00DB50A4">
              <w:rPr>
                <w:i/>
                <w:iCs/>
                <w:sz w:val="22"/>
                <w:szCs w:val="22"/>
              </w:rPr>
              <w:t>Шарапова Н.В., Мустафина О.В.</w:t>
            </w:r>
            <w:r w:rsidRPr="00DB50A4">
              <w:rPr>
                <w:sz w:val="22"/>
                <w:szCs w:val="22"/>
              </w:rPr>
              <w:br/>
              <w:t xml:space="preserve">В сборнике: Повышение конкурентоспособности социально-экономических систем в условиях трансграничного сотрудничества регионов. Сборник материалов IХ международной научно-практической конференции. Отв. редактор А.В. </w:t>
            </w:r>
            <w:proofErr w:type="spellStart"/>
            <w:r w:rsidRPr="00DB50A4">
              <w:rPr>
                <w:sz w:val="22"/>
                <w:szCs w:val="22"/>
              </w:rPr>
              <w:t>Олифиров</w:t>
            </w:r>
            <w:proofErr w:type="spellEnd"/>
            <w:r w:rsidRPr="00DB50A4">
              <w:rPr>
                <w:sz w:val="22"/>
                <w:szCs w:val="22"/>
              </w:rPr>
              <w:t>. Симферополь, 2022. С. 190-19</w:t>
            </w:r>
          </w:p>
          <w:p w14:paraId="72038F82" w14:textId="77777777" w:rsidR="00ED4272" w:rsidRPr="00DB50A4" w:rsidRDefault="00ED4272" w:rsidP="00ED4272">
            <w:pPr>
              <w:widowControl/>
              <w:jc w:val="both"/>
              <w:rPr>
                <w:sz w:val="22"/>
                <w:szCs w:val="22"/>
              </w:rPr>
            </w:pPr>
          </w:p>
          <w:p w14:paraId="0DA55F60" w14:textId="77777777" w:rsidR="00ED4272" w:rsidRPr="00DB50A4" w:rsidRDefault="00ED4272" w:rsidP="00ED4272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B50A4">
              <w:rPr>
                <w:sz w:val="22"/>
                <w:szCs w:val="22"/>
              </w:rPr>
              <w:t>Вызовы современности и стратегии развития общества в условиях новой реальности. </w:t>
            </w:r>
          </w:p>
          <w:p w14:paraId="4DA3BAD8" w14:textId="1C4894B5" w:rsidR="00ED4272" w:rsidRPr="00203841" w:rsidRDefault="00ED4272" w:rsidP="00ED4272">
            <w:pPr>
              <w:pStyle w:val="a3"/>
              <w:widowControl/>
              <w:ind w:left="0"/>
              <w:jc w:val="both"/>
            </w:pPr>
            <w:r w:rsidRPr="00DB50A4">
              <w:rPr>
                <w:i/>
                <w:iCs/>
                <w:sz w:val="22"/>
                <w:szCs w:val="22"/>
              </w:rPr>
              <w:t>Жэнь Ц., Шарапова Н.В.</w:t>
            </w:r>
            <w:r w:rsidRPr="00DB50A4">
              <w:rPr>
                <w:sz w:val="22"/>
                <w:szCs w:val="22"/>
              </w:rPr>
              <w:br/>
              <w:t>В сборнике: Вызовы современности и стратегии развития общества в условиях новой реальности. Сборник материалов VIII Международной научно-практической конференции. Москва, 2022. С. 262-268.</w:t>
            </w:r>
          </w:p>
        </w:tc>
      </w:tr>
      <w:tr w:rsidR="00203841" w:rsidRPr="006D6D00" w14:paraId="232EF593" w14:textId="77777777" w:rsidTr="008D5BB4">
        <w:tc>
          <w:tcPr>
            <w:tcW w:w="15470" w:type="dxa"/>
            <w:gridSpan w:val="8"/>
            <w:tcBorders>
              <w:top w:val="nil"/>
            </w:tcBorders>
            <w:shd w:val="clear" w:color="auto" w:fill="auto"/>
          </w:tcPr>
          <w:p w14:paraId="4CBDA9FC" w14:textId="1B24C152" w:rsidR="00203841" w:rsidRPr="006D6D00" w:rsidRDefault="00203841" w:rsidP="00203841">
            <w:pPr>
              <w:jc w:val="center"/>
              <w:rPr>
                <w:b/>
              </w:rPr>
            </w:pPr>
            <w:r w:rsidRPr="006D6D00">
              <w:rPr>
                <w:b/>
              </w:rPr>
              <w:lastRenderedPageBreak/>
              <w:t>202</w:t>
            </w:r>
            <w:r>
              <w:rPr>
                <w:b/>
              </w:rPr>
              <w:t>3</w:t>
            </w:r>
          </w:p>
        </w:tc>
      </w:tr>
      <w:tr w:rsidR="00ED4272" w:rsidRPr="006D6D00" w14:paraId="24DDC7E5" w14:textId="77777777" w:rsidTr="006C7A2A"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8FD7C0" w14:textId="0FC23F17" w:rsidR="00ED4272" w:rsidRPr="006D6D00" w:rsidRDefault="00ED4272" w:rsidP="00ED4272">
            <w:pPr>
              <w:jc w:val="center"/>
            </w:pPr>
            <w:r w:rsidRPr="006D6D00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4C84D" w14:textId="29FB133F" w:rsidR="00ED4272" w:rsidRPr="006D6D00" w:rsidRDefault="00ED4272" w:rsidP="00ED4272">
            <w:pPr>
              <w:jc w:val="both"/>
            </w:pPr>
            <w:r w:rsidRPr="006D6D00">
              <w:rPr>
                <w:rFonts w:eastAsia="Calibri"/>
              </w:rPr>
              <w:t>Шарапова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50CDD" w14:textId="201E3314" w:rsidR="00ED4272" w:rsidRPr="006D6D00" w:rsidRDefault="00ED4272" w:rsidP="00ED4272">
            <w:pPr>
              <w:jc w:val="both"/>
            </w:pPr>
            <w:r w:rsidRPr="006D6D00">
              <w:rPr>
                <w:rFonts w:eastAsia="Calibri"/>
              </w:rPr>
              <w:t>штатный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A3BEA" w14:textId="77777777" w:rsidR="00ED4272" w:rsidRPr="006D6D00" w:rsidRDefault="00ED4272" w:rsidP="00ED4272">
            <w:r w:rsidRPr="006D6D00">
              <w:t xml:space="preserve">Ученая степень – доктор </w:t>
            </w:r>
            <w:proofErr w:type="gramStart"/>
            <w:r w:rsidRPr="006D6D00">
              <w:t>экономических  наук</w:t>
            </w:r>
            <w:proofErr w:type="gramEnd"/>
            <w:r w:rsidRPr="006D6D00">
              <w:t xml:space="preserve">, </w:t>
            </w:r>
          </w:p>
          <w:p w14:paraId="1C1B3A6D" w14:textId="54F95BF2" w:rsidR="00ED4272" w:rsidRPr="006D6D00" w:rsidRDefault="00ED4272" w:rsidP="00ED4272">
            <w:pPr>
              <w:jc w:val="both"/>
            </w:pPr>
            <w:r w:rsidRPr="006D6D00">
              <w:t xml:space="preserve">ученое звание – </w:t>
            </w:r>
            <w:r>
              <w:t>доцент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0C476624" w14:textId="77777777" w:rsidR="00ED4272" w:rsidRDefault="00ED4272" w:rsidP="00ED4272">
            <w:r>
              <w:t>Исследование комплексной учетно-</w:t>
            </w:r>
          </w:p>
          <w:p w14:paraId="2A261A0B" w14:textId="77777777" w:rsidR="00ED4272" w:rsidRDefault="00ED4272" w:rsidP="00ED4272">
            <w:r>
              <w:t xml:space="preserve">аналитическая модели устойчивого развития </w:t>
            </w:r>
          </w:p>
          <w:p w14:paraId="3F4C9A83" w14:textId="77777777" w:rsidR="00ED4272" w:rsidRDefault="00ED4272" w:rsidP="00ED4272">
            <w:r>
              <w:t>организации</w:t>
            </w:r>
          </w:p>
          <w:p w14:paraId="37ED5981" w14:textId="2E1CD265" w:rsidR="00ED4272" w:rsidRPr="006D6D00" w:rsidRDefault="00ED4272" w:rsidP="00ED4272">
            <w:r w:rsidRPr="00ED4272">
              <w:t xml:space="preserve">№ ЭФ-12/2023   от «17» </w:t>
            </w:r>
            <w:proofErr w:type="gramStart"/>
            <w:r w:rsidRPr="00ED4272">
              <w:t>мая  2023</w:t>
            </w:r>
            <w:proofErr w:type="gramEnd"/>
            <w:r w:rsidRPr="00ED4272">
              <w:t xml:space="preserve"> г.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1D5C2722" w14:textId="77777777" w:rsidR="00ED4272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BB5659">
              <w:rPr>
                <w:rStyle w:val="-"/>
                <w:rFonts w:eastAsia="Calibri"/>
                <w:color w:val="auto"/>
                <w:u w:val="none"/>
              </w:rPr>
              <w:t>.</w:t>
            </w:r>
            <w:r w:rsidR="00BB5659">
              <w:t xml:space="preserve">1. </w:t>
            </w:r>
            <w:r w:rsidR="00BB5659" w:rsidRPr="00BB5659">
              <w:rPr>
                <w:rStyle w:val="-"/>
                <w:rFonts w:eastAsia="Calibri"/>
                <w:color w:val="auto"/>
                <w:u w:val="none"/>
              </w:rPr>
              <w:t>Шарапова, Н. В. Современный цифровой инструментарий в практике инновационного финансового аудита / Н. В. Шарапова, В. М. Шарапова, В. А. Зова // Бизнес. Образование. Право. – 2023. – № 3(64). – С. 173-177.</w:t>
            </w:r>
          </w:p>
          <w:p w14:paraId="561D6BE2" w14:textId="77777777" w:rsidR="00BB5659" w:rsidRDefault="00BB5659" w:rsidP="00BB5659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BB5659">
              <w:rPr>
                <w:rStyle w:val="-"/>
                <w:rFonts w:eastAsia="Calibri"/>
                <w:color w:val="auto"/>
                <w:u w:val="none"/>
              </w:rPr>
              <w:t>Алгоритм определения доли сельскохозяйственной продукции при применении ЕСХН / В. М. Шарапова, Е. В. Аверкиева, Ю. В. Шарапов, Н. В. Шарапова // Экономика сельскохозяйственных и перерабатывающих предприятий. – 2023. – № 8. – С. 49-54.</w:t>
            </w:r>
          </w:p>
          <w:p w14:paraId="4A359411" w14:textId="77777777" w:rsidR="00BB5659" w:rsidRDefault="00BB5659" w:rsidP="00BB5659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BB5659">
              <w:rPr>
                <w:rStyle w:val="-"/>
                <w:rFonts w:eastAsia="Calibri"/>
                <w:color w:val="auto"/>
                <w:u w:val="none"/>
              </w:rPr>
              <w:t xml:space="preserve">Шарапова, Н. В. Финансирование сельского хозяйства для внедрения цифровых технологий / Н. В. Шарапова, Е. Н. </w:t>
            </w:r>
            <w:proofErr w:type="spellStart"/>
            <w:r w:rsidRPr="00BB5659">
              <w:rPr>
                <w:rStyle w:val="-"/>
                <w:rFonts w:eastAsia="Calibri"/>
                <w:color w:val="auto"/>
                <w:u w:val="none"/>
              </w:rPr>
              <w:t>Ялунина</w:t>
            </w:r>
            <w:proofErr w:type="spellEnd"/>
            <w:r w:rsidRPr="00BB5659">
              <w:rPr>
                <w:rStyle w:val="-"/>
                <w:rFonts w:eastAsia="Calibri"/>
                <w:color w:val="auto"/>
                <w:u w:val="none"/>
              </w:rPr>
              <w:t>, В. М. Шарапова // Фундаментальные исследования. – 2023. – № 8. – С. 50-56.</w:t>
            </w:r>
          </w:p>
          <w:p w14:paraId="51DEF939" w14:textId="77777777" w:rsidR="00BB5659" w:rsidRDefault="00BB5659" w:rsidP="00BB5659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proofErr w:type="spellStart"/>
            <w:r w:rsidRPr="00BB5659">
              <w:rPr>
                <w:rStyle w:val="-"/>
                <w:rFonts w:eastAsia="Calibri"/>
                <w:color w:val="auto"/>
                <w:u w:val="none"/>
              </w:rPr>
              <w:t>Бамба</w:t>
            </w:r>
            <w:proofErr w:type="spellEnd"/>
            <w:r w:rsidRPr="00BB5659">
              <w:rPr>
                <w:rStyle w:val="-"/>
                <w:rFonts w:eastAsia="Calibri"/>
                <w:color w:val="auto"/>
                <w:u w:val="none"/>
              </w:rPr>
              <w:t xml:space="preserve">, Ш. И. С. Особенность учета </w:t>
            </w:r>
            <w:r w:rsidRPr="00BB5659">
              <w:rPr>
                <w:rStyle w:val="-"/>
                <w:rFonts w:eastAsia="Calibri"/>
                <w:color w:val="auto"/>
                <w:u w:val="none"/>
              </w:rPr>
              <w:lastRenderedPageBreak/>
              <w:t xml:space="preserve">арендных операций в странах Европейского союза на примере Франции / Ш. И. С. </w:t>
            </w:r>
            <w:proofErr w:type="spellStart"/>
            <w:r w:rsidRPr="00BB5659">
              <w:rPr>
                <w:rStyle w:val="-"/>
                <w:rFonts w:eastAsia="Calibri"/>
                <w:color w:val="auto"/>
                <w:u w:val="none"/>
              </w:rPr>
              <w:t>Бамба</w:t>
            </w:r>
            <w:proofErr w:type="spellEnd"/>
            <w:r w:rsidRPr="00BB5659">
              <w:rPr>
                <w:rStyle w:val="-"/>
                <w:rFonts w:eastAsia="Calibri"/>
                <w:color w:val="auto"/>
                <w:u w:val="none"/>
              </w:rPr>
              <w:t>, Н. В. Шарапова // Московский экономический журнал. – 2023. – Т. 8, № 7.</w:t>
            </w:r>
          </w:p>
          <w:p w14:paraId="778254F4" w14:textId="77777777" w:rsidR="00BB5659" w:rsidRDefault="002B49D1" w:rsidP="00BB5659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2B49D1">
              <w:rPr>
                <w:rStyle w:val="-"/>
                <w:rFonts w:eastAsia="Calibri"/>
                <w:color w:val="auto"/>
                <w:u w:val="none"/>
              </w:rPr>
              <w:t>Шарапова, Н. В. Организационно-методические особенности экономического анализа в условиях информационных запросов цифровой экономики / Н. В. Шарапова, В. А. Зова // Вестник Алтайской академии экономики и права. – 2023. – № 6-1. – С. 122-130.</w:t>
            </w:r>
          </w:p>
          <w:p w14:paraId="278F6AAE" w14:textId="0B7DBB0F" w:rsidR="002B49D1" w:rsidRPr="00BB5659" w:rsidRDefault="002B49D1" w:rsidP="00BB5659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  <w:r w:rsidRPr="002B49D1">
              <w:rPr>
                <w:rStyle w:val="-"/>
                <w:rFonts w:eastAsia="Calibri"/>
                <w:color w:val="auto"/>
                <w:u w:val="none"/>
              </w:rPr>
              <w:t xml:space="preserve">Салех, К. С. </w:t>
            </w:r>
            <w:proofErr w:type="spellStart"/>
            <w:r w:rsidRPr="002B49D1">
              <w:rPr>
                <w:rStyle w:val="-"/>
                <w:rFonts w:eastAsia="Calibri"/>
                <w:color w:val="auto"/>
                <w:u w:val="none"/>
              </w:rPr>
              <w:t>Метавселенная</w:t>
            </w:r>
            <w:proofErr w:type="spellEnd"/>
            <w:r w:rsidRPr="002B49D1">
              <w:rPr>
                <w:rStyle w:val="-"/>
                <w:rFonts w:eastAsia="Calibri"/>
                <w:color w:val="auto"/>
                <w:u w:val="none"/>
              </w:rPr>
              <w:t xml:space="preserve"> как новая форма взаимодействия в виртуальной среде и ее возможности в экономическом развитии / К. С. Салех, Н. В. Шарапова // Modern </w:t>
            </w:r>
            <w:proofErr w:type="spellStart"/>
            <w:r w:rsidRPr="002B49D1">
              <w:rPr>
                <w:rStyle w:val="-"/>
                <w:rFonts w:eastAsia="Calibri"/>
                <w:color w:val="auto"/>
                <w:u w:val="none"/>
              </w:rPr>
              <w:t>Economy</w:t>
            </w:r>
            <w:proofErr w:type="spellEnd"/>
            <w:r w:rsidRPr="002B49D1">
              <w:rPr>
                <w:rStyle w:val="-"/>
                <w:rFonts w:eastAsia="Calibri"/>
                <w:color w:val="auto"/>
                <w:u w:val="none"/>
              </w:rPr>
              <w:t xml:space="preserve"> </w:t>
            </w:r>
            <w:proofErr w:type="spellStart"/>
            <w:r w:rsidRPr="002B49D1">
              <w:rPr>
                <w:rStyle w:val="-"/>
                <w:rFonts w:eastAsia="Calibri"/>
                <w:color w:val="auto"/>
                <w:u w:val="none"/>
              </w:rPr>
              <w:t>Success</w:t>
            </w:r>
            <w:proofErr w:type="spellEnd"/>
            <w:r w:rsidRPr="002B49D1">
              <w:rPr>
                <w:rStyle w:val="-"/>
                <w:rFonts w:eastAsia="Calibri"/>
                <w:color w:val="auto"/>
                <w:u w:val="none"/>
              </w:rPr>
              <w:t>. – 2023. – № 1. – С. 74-79.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12CB1B9" w14:textId="6C191DC9" w:rsidR="00ED4272" w:rsidRPr="006C7A2A" w:rsidRDefault="00ED4272" w:rsidP="00ED4272">
            <w:pPr>
              <w:widowControl/>
              <w:shd w:val="clear" w:color="auto" w:fill="FFFFFF"/>
              <w:rPr>
                <w:rStyle w:val="-"/>
                <w:rFonts w:eastAsia="Calibri"/>
                <w:color w:val="auto"/>
                <w:u w:val="none"/>
              </w:rPr>
            </w:pPr>
          </w:p>
        </w:tc>
        <w:tc>
          <w:tcPr>
            <w:tcW w:w="3421" w:type="dxa"/>
            <w:tcBorders>
              <w:top w:val="nil"/>
            </w:tcBorders>
            <w:shd w:val="clear" w:color="auto" w:fill="auto"/>
          </w:tcPr>
          <w:p w14:paraId="0FB18EF7" w14:textId="77777777" w:rsidR="00ED4272" w:rsidRDefault="0000312D" w:rsidP="00ED4272">
            <w:pPr>
              <w:widowControl/>
              <w:jc w:val="both"/>
              <w:rPr>
                <w:rStyle w:val="-"/>
                <w:rFonts w:eastAsia="Calibri"/>
                <w:color w:val="auto"/>
                <w:u w:val="none"/>
              </w:rPr>
            </w:pPr>
            <w:r>
              <w:rPr>
                <w:rStyle w:val="-"/>
                <w:rFonts w:eastAsia="Calibri"/>
                <w:color w:val="auto"/>
                <w:u w:val="none"/>
              </w:rPr>
              <w:t xml:space="preserve">1. </w:t>
            </w:r>
            <w:r w:rsidRPr="0000312D">
              <w:rPr>
                <w:rStyle w:val="-"/>
                <w:rFonts w:eastAsia="Calibri"/>
                <w:color w:val="auto"/>
                <w:u w:val="none"/>
              </w:rPr>
              <w:t xml:space="preserve">Шарапова, Н. В. Современные тренды внутреннего аудита организации / Н. В. Шарапова, А. М. </w:t>
            </w:r>
            <w:proofErr w:type="spellStart"/>
            <w:r w:rsidRPr="0000312D">
              <w:rPr>
                <w:rStyle w:val="-"/>
                <w:rFonts w:eastAsia="Calibri"/>
                <w:color w:val="auto"/>
                <w:u w:val="none"/>
              </w:rPr>
              <w:t>Бабенкова</w:t>
            </w:r>
            <w:proofErr w:type="spellEnd"/>
            <w:r w:rsidRPr="0000312D">
              <w:rPr>
                <w:rStyle w:val="-"/>
                <w:rFonts w:eastAsia="Calibri"/>
                <w:color w:val="auto"/>
                <w:u w:val="none"/>
              </w:rPr>
              <w:t xml:space="preserve"> // Бухгалтерский учет, анализ и аудит: современное состояние и перспективы развития : Материалы XIV Международной научно-практической конференции , Екатеринбург, 24 апреля 2023 года / Отв. за выпуск Т.И. Буянова. – Екатеринбург: Уральский государственный экономический университет, 2023. – С. 76-78.</w:t>
            </w:r>
          </w:p>
          <w:p w14:paraId="6A9B89F8" w14:textId="77777777" w:rsidR="0000312D" w:rsidRDefault="0000312D" w:rsidP="00ED4272">
            <w:pPr>
              <w:widowControl/>
              <w:jc w:val="both"/>
              <w:rPr>
                <w:rStyle w:val="-"/>
                <w:rFonts w:eastAsia="Calibri"/>
                <w:color w:val="auto"/>
                <w:u w:val="none"/>
              </w:rPr>
            </w:pPr>
            <w:r>
              <w:rPr>
                <w:rStyle w:val="-"/>
                <w:rFonts w:eastAsia="Calibri"/>
                <w:color w:val="auto"/>
                <w:u w:val="none"/>
              </w:rPr>
              <w:t xml:space="preserve">2. </w:t>
            </w:r>
            <w:r w:rsidRPr="0000312D">
              <w:rPr>
                <w:rStyle w:val="-"/>
                <w:rFonts w:eastAsia="Calibri"/>
                <w:color w:val="auto"/>
                <w:u w:val="none"/>
              </w:rPr>
              <w:t>Шарапова, Н. В. Фундаментальные основы учетно-аналитического обеспечения экономического субъекта / Н. В. Шарапова, О. В. Мустафина, Н. Г. Целищева // Прогнозирование инновационного развития национальной экономики в рамках рационального природопользования : Материалы I Всероссийской с международным участием научно-практической конференции, Пермь, 16 января 2023 года. – Пермь: Пермский государственный национальный исследовательский университет, 2023. – С. 382-390.</w:t>
            </w:r>
          </w:p>
          <w:p w14:paraId="390C679A" w14:textId="77777777" w:rsidR="0000312D" w:rsidRDefault="0000312D" w:rsidP="00ED4272">
            <w:pPr>
              <w:widowControl/>
              <w:jc w:val="both"/>
              <w:rPr>
                <w:rStyle w:val="-"/>
                <w:rFonts w:eastAsia="Calibri"/>
                <w:color w:val="auto"/>
                <w:u w:val="none"/>
              </w:rPr>
            </w:pPr>
            <w:r>
              <w:rPr>
                <w:rStyle w:val="-"/>
                <w:rFonts w:eastAsia="Calibri"/>
                <w:color w:val="auto"/>
                <w:u w:val="none"/>
              </w:rPr>
              <w:t xml:space="preserve">3. </w:t>
            </w:r>
            <w:r w:rsidRPr="0000312D">
              <w:rPr>
                <w:rStyle w:val="-"/>
                <w:rFonts w:eastAsia="Calibri"/>
                <w:color w:val="auto"/>
                <w:u w:val="none"/>
              </w:rPr>
              <w:t xml:space="preserve">Оценка финансового состояния организации с использованием зарубежных и отечественных моделей диагностики банкротства / Е. В. Осипова, Н. В. Шарапова // Прогнозирование инновационного развития национальной экономики в рамках рационального природопользования : Материалы I </w:t>
            </w:r>
            <w:r w:rsidRPr="0000312D">
              <w:rPr>
                <w:rStyle w:val="-"/>
                <w:rFonts w:eastAsia="Calibri"/>
                <w:color w:val="auto"/>
                <w:u w:val="none"/>
              </w:rPr>
              <w:lastRenderedPageBreak/>
              <w:t>Всероссийской с международным участием научно-практической конференции, Пермь, 16 января 2023 года. – Пермь: Пермский государственный национальный исследовательский университет, 2023. – С. 375-381.</w:t>
            </w:r>
          </w:p>
          <w:p w14:paraId="19AB25D3" w14:textId="77777777" w:rsidR="0000312D" w:rsidRDefault="0000312D" w:rsidP="00ED4272">
            <w:pPr>
              <w:widowControl/>
              <w:jc w:val="both"/>
              <w:rPr>
                <w:rStyle w:val="-"/>
                <w:rFonts w:eastAsia="Calibri"/>
                <w:color w:val="auto"/>
                <w:u w:val="none"/>
              </w:rPr>
            </w:pPr>
            <w:r>
              <w:rPr>
                <w:rStyle w:val="-"/>
                <w:rFonts w:eastAsia="Calibri"/>
                <w:color w:val="auto"/>
                <w:u w:val="none"/>
              </w:rPr>
              <w:t xml:space="preserve">4. </w:t>
            </w:r>
            <w:r w:rsidRPr="0000312D">
              <w:rPr>
                <w:rStyle w:val="-"/>
                <w:rFonts w:eastAsia="Calibri"/>
                <w:color w:val="auto"/>
                <w:u w:val="none"/>
              </w:rPr>
              <w:t>Шарапова, Н. В. Учетно-аналитическое обеспечение средств государственной поддержки в сельскохозяйственных организациях / Н. В. Шарапова // Бухгалтерский учет, анализ, аудит и налогообложение: проблемы и перспективы : Сборник статей XI Всероссийской научно-практической конференции, Пенза, 17–18 января 2023 года / Под редакцией Н.Н. Бондиной. – Пенза: Пензенский государственный аграрный университет, 2023. – С. 191-195.</w:t>
            </w:r>
          </w:p>
          <w:p w14:paraId="35234368" w14:textId="00B9EE80" w:rsidR="0000312D" w:rsidRPr="006D6D00" w:rsidRDefault="0000312D" w:rsidP="00ED4272">
            <w:pPr>
              <w:widowControl/>
              <w:jc w:val="both"/>
              <w:rPr>
                <w:rStyle w:val="-"/>
                <w:rFonts w:eastAsia="Calibri"/>
                <w:color w:val="auto"/>
                <w:u w:val="none"/>
              </w:rPr>
            </w:pPr>
          </w:p>
        </w:tc>
      </w:tr>
    </w:tbl>
    <w:p w14:paraId="6B4A713C" w14:textId="77777777" w:rsidR="00000000" w:rsidRPr="006D6D00" w:rsidRDefault="00000000"/>
    <w:sectPr w:rsidR="00B05297" w:rsidRPr="006D6D00" w:rsidSect="00035E32">
      <w:pgSz w:w="16838" w:h="11906" w:orient="landscape"/>
      <w:pgMar w:top="1021" w:right="187" w:bottom="992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160"/>
    <w:multiLevelType w:val="multilevel"/>
    <w:tmpl w:val="995E2E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2C976AD0"/>
    <w:multiLevelType w:val="multilevel"/>
    <w:tmpl w:val="0EF6322C"/>
    <w:lvl w:ilvl="0">
      <w:start w:val="1"/>
      <w:numFmt w:val="decimal"/>
      <w:lvlText w:val="%1.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361916C0"/>
    <w:multiLevelType w:val="hybridMultilevel"/>
    <w:tmpl w:val="5C06D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451"/>
    <w:multiLevelType w:val="hybridMultilevel"/>
    <w:tmpl w:val="865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8340">
    <w:abstractNumId w:val="1"/>
  </w:num>
  <w:num w:numId="2" w16cid:durableId="386882611">
    <w:abstractNumId w:val="0"/>
  </w:num>
  <w:num w:numId="3" w16cid:durableId="878513284">
    <w:abstractNumId w:val="2"/>
  </w:num>
  <w:num w:numId="4" w16cid:durableId="503277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F2"/>
    <w:rsid w:val="0000312D"/>
    <w:rsid w:val="00035E32"/>
    <w:rsid w:val="001548DF"/>
    <w:rsid w:val="00160458"/>
    <w:rsid w:val="00203841"/>
    <w:rsid w:val="0025447A"/>
    <w:rsid w:val="002B49D1"/>
    <w:rsid w:val="002B65F2"/>
    <w:rsid w:val="006C7A2A"/>
    <w:rsid w:val="006D6D00"/>
    <w:rsid w:val="007668A3"/>
    <w:rsid w:val="008D5BB4"/>
    <w:rsid w:val="008F5981"/>
    <w:rsid w:val="00904285"/>
    <w:rsid w:val="00920D86"/>
    <w:rsid w:val="00B95762"/>
    <w:rsid w:val="00BB5659"/>
    <w:rsid w:val="00DB50A4"/>
    <w:rsid w:val="00ED4272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A84E"/>
  <w15:chartTrackingRefBased/>
  <w15:docId w15:val="{0DD87509-4BFE-4A89-B148-E1862CA3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B65F2"/>
    <w:rPr>
      <w:color w:val="0563C1" w:themeColor="hyperlink"/>
      <w:u w:val="single"/>
    </w:rPr>
  </w:style>
  <w:style w:type="character" w:customStyle="1" w:styleId="ListLabel1">
    <w:name w:val="ListLabel 1"/>
    <w:qFormat/>
    <w:rsid w:val="002B65F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B65F2"/>
    <w:pPr>
      <w:ind w:left="720"/>
      <w:contextualSpacing/>
    </w:pPr>
  </w:style>
  <w:style w:type="table" w:styleId="a4">
    <w:name w:val="Table Grid"/>
    <w:basedOn w:val="a1"/>
    <w:uiPriority w:val="39"/>
    <w:rsid w:val="002B65F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5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E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8398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76CC-C0AF-4471-BBB3-90645D1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Валерия Платоновна</dc:creator>
  <cp:keywords/>
  <dc:description/>
  <cp:lastModifiedBy>Шарапова Валентина Михайловна</cp:lastModifiedBy>
  <cp:revision>5</cp:revision>
  <dcterms:created xsi:type="dcterms:W3CDTF">2023-10-09T14:53:00Z</dcterms:created>
  <dcterms:modified xsi:type="dcterms:W3CDTF">2023-10-09T15:13:00Z</dcterms:modified>
</cp:coreProperties>
</file>